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6A">
        <w:rPr>
          <w:rFonts w:ascii="Times New Roman" w:hAnsi="Times New Roman" w:cs="Times New Roman"/>
          <w:sz w:val="28"/>
          <w:szCs w:val="28"/>
        </w:rPr>
        <w:t>Объект контроля может быть отнесен к следующим категориям риска причинения вреда (ущерба) в рамках осуществления государственного надзора (далее - категория риска):</w:t>
      </w:r>
    </w:p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6A">
        <w:rPr>
          <w:rFonts w:ascii="Times New Roman" w:hAnsi="Times New Roman" w:cs="Times New Roman"/>
          <w:sz w:val="28"/>
          <w:szCs w:val="28"/>
        </w:rPr>
        <w:t>а) чрезвычайно высокий риск - в случае наличия 4 критериев риска;</w:t>
      </w:r>
    </w:p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6A">
        <w:rPr>
          <w:rFonts w:ascii="Times New Roman" w:hAnsi="Times New Roman" w:cs="Times New Roman"/>
          <w:sz w:val="28"/>
          <w:szCs w:val="28"/>
        </w:rPr>
        <w:t>б) значительный риск - в случае наличия от 2 до 3 критериев риска;</w:t>
      </w:r>
    </w:p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6A">
        <w:rPr>
          <w:rFonts w:ascii="Times New Roman" w:hAnsi="Times New Roman" w:cs="Times New Roman"/>
          <w:sz w:val="28"/>
          <w:szCs w:val="28"/>
        </w:rPr>
        <w:t>в) умеренный риск - в случае наличия 1 критерия риска;</w:t>
      </w:r>
    </w:p>
    <w:p w:rsid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6A">
        <w:rPr>
          <w:rFonts w:ascii="Times New Roman" w:hAnsi="Times New Roman" w:cs="Times New Roman"/>
          <w:sz w:val="28"/>
          <w:szCs w:val="28"/>
        </w:rPr>
        <w:t>г) низкий риск - в случае отсутствия критериев риска.</w:t>
      </w:r>
    </w:p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6A">
        <w:rPr>
          <w:rFonts w:ascii="Times New Roman" w:hAnsi="Times New Roman" w:cs="Times New Roman"/>
          <w:sz w:val="28"/>
          <w:szCs w:val="28"/>
        </w:rPr>
        <w:t>Критериями отнесения такого объекта контроля, как деятельность контролируемых лиц в сфере охотничьего хозяйства, к категориям риска являются:</w:t>
      </w:r>
    </w:p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46A">
        <w:rPr>
          <w:rFonts w:ascii="Times New Roman" w:hAnsi="Times New Roman" w:cs="Times New Roman"/>
          <w:sz w:val="28"/>
          <w:szCs w:val="28"/>
        </w:rPr>
        <w:t>а) наличие вступивших в законную силу в течение 3 лет, предшествующих проведению контрольного (надзорного) мероприятия, постановлений о назначении административного наказания лицу, деятельность которого является объектом контроля, за совершение административных правонарушений в области охоты и сохранения охотничьих ресурсов;</w:t>
      </w:r>
      <w:proofErr w:type="gramEnd"/>
    </w:p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6A">
        <w:rPr>
          <w:rFonts w:ascii="Times New Roman" w:hAnsi="Times New Roman" w:cs="Times New Roman"/>
          <w:sz w:val="28"/>
          <w:szCs w:val="28"/>
        </w:rPr>
        <w:t>б) наличие в отношении юридического лица или индивидуального предпринимателя вступившего в силу решения суда о приостановлении деятельности.</w:t>
      </w:r>
    </w:p>
    <w:p w:rsid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6A">
        <w:rPr>
          <w:rFonts w:ascii="Times New Roman" w:hAnsi="Times New Roman" w:cs="Times New Roman"/>
          <w:sz w:val="28"/>
          <w:szCs w:val="28"/>
        </w:rPr>
        <w:t>Критериями отнесения такого объекта контроля, как охотничье угодье или иная территория, на которых осуществляется деятельность контролируемых лиц в сфере охотничьего хозяйства, к категориям риска являются:</w:t>
      </w:r>
    </w:p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6A">
        <w:rPr>
          <w:rFonts w:ascii="Times New Roman" w:hAnsi="Times New Roman" w:cs="Times New Roman"/>
          <w:sz w:val="28"/>
          <w:szCs w:val="28"/>
        </w:rPr>
        <w:t>а) наличие на территории объекта контроля видов охотничьих ресурсов, занесенных в Красную книгу Российской Федерации и (или) красные книги субъектов Российской Федерации;</w:t>
      </w:r>
    </w:p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6A">
        <w:rPr>
          <w:rFonts w:ascii="Times New Roman" w:hAnsi="Times New Roman" w:cs="Times New Roman"/>
          <w:sz w:val="28"/>
          <w:szCs w:val="28"/>
        </w:rPr>
        <w:t>б) расположение охотничьего угодья или большей части площади его территории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которыми осуществляется охота в целях обеспечения ведения традиционного образа жизни и осуществления традиционной хозяйственной деятельности;</w:t>
      </w:r>
    </w:p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6A">
        <w:rPr>
          <w:rFonts w:ascii="Times New Roman" w:hAnsi="Times New Roman" w:cs="Times New Roman"/>
          <w:sz w:val="28"/>
          <w:szCs w:val="28"/>
        </w:rPr>
        <w:t>в) наличие зон охраны охотничьих ресурсов;</w:t>
      </w:r>
    </w:p>
    <w:p w:rsidR="002F746A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46A">
        <w:rPr>
          <w:rFonts w:ascii="Times New Roman" w:hAnsi="Times New Roman" w:cs="Times New Roman"/>
          <w:sz w:val="28"/>
          <w:szCs w:val="28"/>
        </w:rPr>
        <w:t xml:space="preserve">г) снижение численности охотничьих ресурсов на территории объекта контроля более чем на 40 процентов в течение 2 лет согласно данным государственного мониторинга охотничьих ресурсов и среды их обитания, формируемым в сроки, определенные порядком осуществления </w:t>
      </w:r>
      <w:r w:rsidRPr="002F746A">
        <w:rPr>
          <w:rFonts w:ascii="Times New Roman" w:hAnsi="Times New Roman" w:cs="Times New Roman"/>
          <w:sz w:val="28"/>
          <w:szCs w:val="28"/>
        </w:rPr>
        <w:lastRenderedPageBreak/>
        <w:t>государственного мониторинга охотничьих ресурсов и среды их обитания и применения его данных, утвержденным в соответствии со статьей 36 Федерального закона об охоте;</w:t>
      </w:r>
      <w:proofErr w:type="gramEnd"/>
    </w:p>
    <w:p w:rsidR="00AD43C5" w:rsidRPr="002F746A" w:rsidRDefault="002F746A" w:rsidP="002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46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F746A">
        <w:rPr>
          <w:rFonts w:ascii="Times New Roman" w:hAnsi="Times New Roman" w:cs="Times New Roman"/>
          <w:sz w:val="28"/>
          <w:szCs w:val="28"/>
        </w:rPr>
        <w:t>) осуществление деятельности в сфере охотничьего хозяйства на особо охраняемой природной территории.</w:t>
      </w:r>
    </w:p>
    <w:sectPr w:rsidR="00AD43C5" w:rsidRPr="002F746A" w:rsidSect="002F74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598" w:rsidRDefault="00FE6598" w:rsidP="002F746A">
      <w:pPr>
        <w:spacing w:after="0" w:line="240" w:lineRule="auto"/>
      </w:pPr>
      <w:r>
        <w:separator/>
      </w:r>
    </w:p>
  </w:endnote>
  <w:endnote w:type="continuationSeparator" w:id="0">
    <w:p w:rsidR="00FE6598" w:rsidRDefault="00FE6598" w:rsidP="002F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598" w:rsidRDefault="00FE6598" w:rsidP="002F746A">
      <w:pPr>
        <w:spacing w:after="0" w:line="240" w:lineRule="auto"/>
      </w:pPr>
      <w:r>
        <w:separator/>
      </w:r>
    </w:p>
  </w:footnote>
  <w:footnote w:type="continuationSeparator" w:id="0">
    <w:p w:rsidR="00FE6598" w:rsidRDefault="00FE6598" w:rsidP="002F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744362"/>
      <w:docPartObj>
        <w:docPartGallery w:val="Page Numbers (Top of Page)"/>
        <w:docPartUnique/>
      </w:docPartObj>
    </w:sdtPr>
    <w:sdtContent>
      <w:p w:rsidR="002F746A" w:rsidRDefault="002F746A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F746A" w:rsidRDefault="002F74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46A"/>
    <w:rsid w:val="002F746A"/>
    <w:rsid w:val="00AD43C5"/>
    <w:rsid w:val="00FE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46A"/>
  </w:style>
  <w:style w:type="paragraph" w:styleId="a5">
    <w:name w:val="footer"/>
    <w:basedOn w:val="a"/>
    <w:link w:val="a6"/>
    <w:uiPriority w:val="99"/>
    <w:semiHidden/>
    <w:unhideWhenUsed/>
    <w:rsid w:val="002F7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7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2024-08-19T09:41:00Z</dcterms:created>
  <dcterms:modified xsi:type="dcterms:W3CDTF">2024-08-19T09:46:00Z</dcterms:modified>
</cp:coreProperties>
</file>