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6B" w:rsidRPr="00A93E23" w:rsidRDefault="00A93E23" w:rsidP="00A93E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E23">
        <w:rPr>
          <w:rFonts w:ascii="Times New Roman" w:hAnsi="Times New Roman" w:cs="Times New Roman"/>
          <w:sz w:val="28"/>
          <w:szCs w:val="28"/>
        </w:rPr>
        <w:t>Наличие в зоне охраны объекта культурного наследия федерального значения, на территории объекта культурного наследия федерального значения строительной техники, в случае отсутствия разрешения на проведение работ по сохранению объекта культурного наследия федерального значения.</w:t>
      </w:r>
    </w:p>
    <w:sectPr w:rsidR="00E4476B" w:rsidRPr="00A93E23" w:rsidSect="00E44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93E23"/>
    <w:rsid w:val="00A93E23"/>
    <w:rsid w:val="00E4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2024-08-21T09:02:00Z</dcterms:created>
  <dcterms:modified xsi:type="dcterms:W3CDTF">2024-08-21T09:47:00Z</dcterms:modified>
</cp:coreProperties>
</file>