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5E1" w:rsidRDefault="006245E1" w:rsidP="0041539A">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F92952" w:rsidRPr="007C2E0F" w:rsidRDefault="00F92952" w:rsidP="007C2E0F">
      <w:pPr>
        <w:pStyle w:val="ac"/>
        <w:widowControl w:val="0"/>
        <w:shd w:val="clear" w:color="auto" w:fill="FFFFFF" w:themeFill="background1"/>
        <w:autoSpaceDE w:val="0"/>
        <w:autoSpaceDN w:val="0"/>
        <w:adjustRightInd w:val="0"/>
        <w:spacing w:before="0" w:beforeAutospacing="0" w:after="0" w:afterAutospacing="0" w:line="276" w:lineRule="auto"/>
        <w:contextualSpacing/>
        <w:jc w:val="both"/>
        <w:rPr>
          <w:b/>
          <w:sz w:val="28"/>
          <w:szCs w:val="28"/>
        </w:rPr>
      </w:pPr>
      <w:r w:rsidRPr="006407C3">
        <w:rPr>
          <w:b/>
          <w:sz w:val="28"/>
          <w:szCs w:val="28"/>
        </w:rPr>
        <w:t>Рынок сельскохозяйственной техники, комплектующих и запасных частей</w:t>
      </w:r>
      <w:proofErr w:type="gramStart"/>
      <w:r w:rsidRPr="006407C3">
        <w:rPr>
          <w:b/>
          <w:sz w:val="28"/>
          <w:szCs w:val="28"/>
        </w:rPr>
        <w:t xml:space="preserve"> </w:t>
      </w:r>
      <w:r w:rsidR="007C2E0F">
        <w:rPr>
          <w:b/>
          <w:sz w:val="28"/>
          <w:szCs w:val="28"/>
        </w:rPr>
        <w:t xml:space="preserve"> -- </w:t>
      </w:r>
      <w:proofErr w:type="gramEnd"/>
      <w:r w:rsidRPr="006407C3">
        <w:rPr>
          <w:sz w:val="28"/>
          <w:szCs w:val="28"/>
        </w:rPr>
        <w:t xml:space="preserve">Рынок сельскохозяйственной техники, комплектующих и запасных частей (далее – рынок сельскохозяйственной техники) является             высоко динамичным и растущим в связи с увеличением инвестиционного спроса со стороны сельскохозяйственных организаций и индивидуальных предпринимателей. На объемы закупок организациями сельского хозяйства положительно сказывается государственная поддержка, оказываемая в рамках реализации государственных программ Воронежской области, в том числе в виде субсидий на возмещение части затрат по приобретению сельскохозяйственной техники. </w:t>
      </w:r>
    </w:p>
    <w:p w:rsidR="00F92952" w:rsidRPr="006407C3" w:rsidRDefault="00F92952" w:rsidP="00F92952">
      <w:pPr>
        <w:shd w:val="clear" w:color="auto" w:fill="FFFFFF" w:themeFill="background1"/>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На территории Воронежской области выпуском сельскохозяйственной техники, </w:t>
      </w:r>
      <w:proofErr w:type="gramStart"/>
      <w:r w:rsidRPr="006407C3">
        <w:rPr>
          <w:rFonts w:ascii="Times New Roman" w:hAnsi="Times New Roman" w:cs="Times New Roman"/>
          <w:sz w:val="28"/>
          <w:szCs w:val="28"/>
        </w:rPr>
        <w:t>запасных частей, комплектующих и оказанием услуг промышленного характера в 2020 году было</w:t>
      </w:r>
      <w:proofErr w:type="gramEnd"/>
      <w:r w:rsidRPr="006407C3">
        <w:rPr>
          <w:rFonts w:ascii="Times New Roman" w:hAnsi="Times New Roman" w:cs="Times New Roman"/>
          <w:sz w:val="28"/>
          <w:szCs w:val="28"/>
        </w:rPr>
        <w:t xml:space="preserve"> занято 32 промышленных предприятия (в 2019 году – 32 промышленных предприятия, в 2018 году – 31 промышленное предприятие).</w:t>
      </w:r>
    </w:p>
    <w:p w:rsidR="00F92952" w:rsidRPr="006407C3" w:rsidRDefault="00F92952" w:rsidP="00F92952">
      <w:pPr>
        <w:shd w:val="clear" w:color="auto" w:fill="FFFFFF" w:themeFill="background1"/>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Цель развития конкуренции на рынке сельскохозяйственной техники, комплектующих и запасных частей – увеличение числа поставщиков сельскохозяйственной техники и организаций, оказывающих услуги по ее ремонту.</w:t>
      </w:r>
    </w:p>
    <w:p w:rsidR="00F92952" w:rsidRPr="006407C3" w:rsidRDefault="00F92952" w:rsidP="00F92952">
      <w:pPr>
        <w:shd w:val="clear" w:color="auto" w:fill="FFFFFF" w:themeFill="background1"/>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Для рынка сельскохозяйственной техники, выпускаемой хозяйствующими субъектами Воронежской области, характерна высокая степень передела и добавленной стоимости конечной продукции, создаваемой в Воронежской области. Развитие данного рынка позволит не только повысить доступность сельскохозяйственной техники и запасных частей для региональных сельхозпроизводителей, но и создать дополнительные рабочие места, увеличить объем налоговых поступлений в бюджеты всех уровней.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результате проведенного мониторинга конкурентной среды на рынке сельскохозяйственной техники, комплектующих и запасных частей сделан вывод об умеренном уровне конкуренции на данном рынке, при этом число конкурентов увеличилось.</w:t>
      </w:r>
    </w:p>
    <w:p w:rsidR="00F92952" w:rsidRPr="006407C3" w:rsidRDefault="00F92952" w:rsidP="00F92952">
      <w:pP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Опрос потребителей, проведенный на рынке  сельскохозяйственной техники, комплектующих и запасных частей показал, что по итогам 2020 года 89,5 % респондентов удовлетворены качеством товаров и услуг.</w:t>
      </w:r>
      <w:proofErr w:type="gramEnd"/>
      <w:r w:rsidRPr="006407C3">
        <w:rPr>
          <w:rFonts w:ascii="Times New Roman" w:hAnsi="Times New Roman" w:cs="Times New Roman"/>
          <w:sz w:val="28"/>
          <w:szCs w:val="28"/>
        </w:rPr>
        <w:t xml:space="preserve"> При этом 76,5 % респондентов удовлетворены уровнем цен на услуги, 57,2 % отметили рост цен, 10,0 % респондентов считают, что цены выше, чем в других регионах. </w:t>
      </w:r>
    </w:p>
    <w:p w:rsidR="00F92952" w:rsidRPr="006407C3" w:rsidRDefault="00F92952" w:rsidP="00F92952">
      <w:pP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рынке </w:t>
      </w:r>
      <w:r w:rsidRPr="006407C3">
        <w:rPr>
          <w:rFonts w:ascii="Times New Roman" w:hAnsi="Times New Roman" w:cs="Times New Roman"/>
          <w:sz w:val="28"/>
          <w:szCs w:val="28"/>
        </w:rPr>
        <w:lastRenderedPageBreak/>
        <w:t xml:space="preserve">сельскохозяйственной техники, комплектующих и запасных частей, 6,8 % респондентов заявили о наличии непреодолимых административных барьеров, 2,7 % респондентов отметили наличие административных барьеров, преодолимых при осуществлении значительных затрат, 18,5 % респондентов считают, что административные барьеры есть, но они преодолимы без существенных затрат, 53,4 % респондентов отметили полное отсутствие административных барьеров.   </w:t>
      </w:r>
      <w:proofErr w:type="gramEnd"/>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При этом появлению новых частных организаций на рынке сельскохозяйственной техники, комплектующих и запасных частей препятствует ряд проблем:</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i/>
          <w:sz w:val="28"/>
          <w:szCs w:val="28"/>
        </w:rPr>
        <w:t>–</w:t>
      </w:r>
      <w:r w:rsidRPr="006407C3">
        <w:rPr>
          <w:rFonts w:ascii="Times New Roman" w:hAnsi="Times New Roman" w:cs="Times New Roman"/>
          <w:sz w:val="28"/>
          <w:szCs w:val="28"/>
        </w:rPr>
        <w:t xml:space="preserve"> сложная процедура отвода земельных участков и сдачи в аренду служебных помещений;</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i/>
          <w:sz w:val="28"/>
          <w:szCs w:val="28"/>
        </w:rPr>
        <w:t>–</w:t>
      </w:r>
      <w:r w:rsidRPr="006407C3">
        <w:rPr>
          <w:rFonts w:ascii="Times New Roman" w:hAnsi="Times New Roman" w:cs="Times New Roman"/>
          <w:sz w:val="28"/>
          <w:szCs w:val="28"/>
        </w:rPr>
        <w:t xml:space="preserve"> недостаточный уровень информированности о доступных мерах государственной и муниципальной поддержки;</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i/>
          <w:sz w:val="28"/>
          <w:szCs w:val="28"/>
        </w:rPr>
        <w:t>–</w:t>
      </w:r>
      <w:r w:rsidRPr="006407C3">
        <w:rPr>
          <w:rFonts w:ascii="Times New Roman" w:hAnsi="Times New Roman" w:cs="Times New Roman"/>
          <w:sz w:val="28"/>
          <w:szCs w:val="28"/>
        </w:rPr>
        <w:t xml:space="preserve"> ограничения при подключении к инженерной инфраструктуре;</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i/>
          <w:sz w:val="28"/>
          <w:szCs w:val="28"/>
        </w:rPr>
        <w:t>–</w:t>
      </w:r>
      <w:r w:rsidRPr="006407C3">
        <w:rPr>
          <w:rFonts w:ascii="Times New Roman" w:hAnsi="Times New Roman" w:cs="Times New Roman"/>
          <w:sz w:val="28"/>
          <w:szCs w:val="28"/>
        </w:rPr>
        <w:t xml:space="preserve"> высокие капитальные затраты вхождения на рынок и на проведение модернизации производства;</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i/>
          <w:sz w:val="28"/>
          <w:szCs w:val="28"/>
        </w:rPr>
        <w:t>–</w:t>
      </w:r>
      <w:r w:rsidRPr="006407C3">
        <w:rPr>
          <w:rFonts w:ascii="Times New Roman" w:hAnsi="Times New Roman" w:cs="Times New Roman"/>
          <w:sz w:val="28"/>
          <w:szCs w:val="28"/>
        </w:rPr>
        <w:t xml:space="preserve"> высокие процентные ставки по кредитам, выдаваемым финансово-кредитными учреждениями на модернизацию и развитие производства;</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i/>
          <w:sz w:val="28"/>
          <w:szCs w:val="28"/>
        </w:rPr>
        <w:t>–</w:t>
      </w:r>
      <w:r w:rsidRPr="006407C3">
        <w:rPr>
          <w:rFonts w:ascii="Times New Roman" w:hAnsi="Times New Roman" w:cs="Times New Roman"/>
          <w:sz w:val="28"/>
          <w:szCs w:val="28"/>
        </w:rPr>
        <w:t xml:space="preserve"> недостаточная информированность сельскохозяйственных товаропроизводителей Воронежской области о предложениях организаций-производителей сельскохозяйственной техники о поставке запасных частей и комплектующих.</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рамках исполнения Плана мероприятий («дорожной карты») по содействию развитию конкуренции в Воронежской области (далее – «дорожная карта») запланированы мероприятия, направленные на содействие развитию конкуренции на рынке сельскохозяйственной техники, комплектующих и запасных частей:</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содействие в расширении участия предприятий-производителей сельскохозяйственной техники Воронежской области в государственных программах Российской Федерации и Воронежской области в сфере промышленности посредством информирования;</w:t>
      </w:r>
    </w:p>
    <w:p w:rsidR="00F92952" w:rsidRPr="006407C3" w:rsidRDefault="00F92952" w:rsidP="00F92952">
      <w:pP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 размещение и сопровождение информации о выпускаемой в Воронежской области сельскохозяйственной технике в разделе «Документы» на официальной странице департамента промышленности и транспорта Воронежской области на Портале Воронежской области в сети Интернет.</w:t>
      </w:r>
      <w:proofErr w:type="gramEnd"/>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Реализация мероприятий «дорожной карты» позволит увеличить выбор поставщиков сельскохозяйственной техники, комплектующих и запасных частей, а также достичь следующего целевого значения показателя:</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lastRenderedPageBreak/>
        <w:t>– увеличение числа производителей сельскохозяйственной техники, ее комплектующих и запасных частей в Воронежской области к 1 января 2022 года – до 33 производителей.</w:t>
      </w:r>
    </w:p>
    <w:p w:rsidR="00F92952" w:rsidRPr="006407C3" w:rsidRDefault="00F92952" w:rsidP="00F92952">
      <w:pPr>
        <w:spacing w:after="0"/>
        <w:jc w:val="both"/>
        <w:rPr>
          <w:rFonts w:ascii="Times New Roman" w:hAnsi="Times New Roman" w:cs="Times New Roman"/>
          <w:sz w:val="28"/>
          <w:szCs w:val="28"/>
        </w:rPr>
      </w:pPr>
    </w:p>
    <w:p w:rsidR="00F92952" w:rsidRPr="007C2E0F" w:rsidRDefault="00F92952" w:rsidP="007C2E0F">
      <w:pPr>
        <w:spacing w:after="0"/>
        <w:jc w:val="both"/>
        <w:rPr>
          <w:rFonts w:ascii="Times New Roman" w:hAnsi="Times New Roman" w:cs="Times New Roman"/>
          <w:b/>
          <w:sz w:val="28"/>
          <w:szCs w:val="28"/>
        </w:rPr>
      </w:pPr>
      <w:r w:rsidRPr="006407C3">
        <w:rPr>
          <w:rFonts w:ascii="Times New Roman" w:hAnsi="Times New Roman" w:cs="Times New Roman"/>
          <w:b/>
          <w:sz w:val="28"/>
          <w:szCs w:val="28"/>
        </w:rPr>
        <w:t>Рынок овощной и свежей фруктово-ягодной продукции</w:t>
      </w:r>
      <w:r w:rsidR="007C2E0F">
        <w:rPr>
          <w:rFonts w:ascii="Times New Roman" w:hAnsi="Times New Roman" w:cs="Times New Roman"/>
          <w:b/>
          <w:sz w:val="28"/>
          <w:szCs w:val="28"/>
        </w:rPr>
        <w:t xml:space="preserve"> – </w:t>
      </w:r>
      <w:r w:rsidRPr="006407C3">
        <w:rPr>
          <w:rFonts w:ascii="Times New Roman" w:hAnsi="Times New Roman" w:cs="Times New Roman"/>
          <w:sz w:val="28"/>
          <w:szCs w:val="28"/>
        </w:rPr>
        <w:t xml:space="preserve">На развитие конкуренции в сельском хозяйстве значительное влияние оказывают специфические особенности отрасли. Различия в природно-климатических условиях по </w:t>
      </w:r>
      <w:proofErr w:type="spellStart"/>
      <w:r w:rsidRPr="006407C3">
        <w:rPr>
          <w:rFonts w:ascii="Times New Roman" w:hAnsi="Times New Roman" w:cs="Times New Roman"/>
          <w:sz w:val="28"/>
          <w:szCs w:val="28"/>
        </w:rPr>
        <w:t>микрозонам</w:t>
      </w:r>
      <w:proofErr w:type="spellEnd"/>
      <w:r w:rsidRPr="006407C3">
        <w:rPr>
          <w:rFonts w:ascii="Times New Roman" w:hAnsi="Times New Roman" w:cs="Times New Roman"/>
          <w:sz w:val="28"/>
          <w:szCs w:val="28"/>
        </w:rPr>
        <w:t xml:space="preserve"> области влияют на валовые сборы и, следовательно, на предложение продукции, особенно растениеводческой. Устойчивость сельскохозяйственного производства значительно ниже других отраслей в связи с изменяющимися метеоусловиями, что обусловливает значительные колебания объемов предложения продукции и цен. Сезонность производства приводит к неравномерной реализации продукции в течение года. Значительная доля скоропортящейся продукции (овощи, ягоды, яблоки) требует ее скорейшей реализации, что обостряет конкуренцию в период массового поступления на рынок.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Число организаций и субъектов предпринимательства Воронежской области, осуществляющих производство овощной и фруктово-ягодной продукции, составило в 2020 году 22 единицы (в 2019 году – 20 единиц, в 2018 году – 19 единиц).  Площади овощей, плодовых и ягодных культур во всех категориях хозяйств ежегодно составляют порядка 40 тыс. га.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Производимые объемы овощей обеспечивают население овощной продукцией в полном объеме, фруктовой – на 60 %. По итогам 2020 года 10 крупных сельскохозяйственных производителей занимаются данным видом сельскохозяйственной деятельности.</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Цели развития конкуренции на рынке овощных и фруктово-ягодных культур:</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i/>
          <w:sz w:val="28"/>
          <w:szCs w:val="28"/>
        </w:rPr>
        <w:t>–</w:t>
      </w:r>
      <w:r w:rsidRPr="006407C3">
        <w:rPr>
          <w:rFonts w:ascii="Times New Roman" w:hAnsi="Times New Roman" w:cs="Times New Roman"/>
          <w:sz w:val="28"/>
          <w:szCs w:val="28"/>
        </w:rPr>
        <w:t xml:space="preserve"> увеличение числа организаций и субъектов предпринимательства Воронежской области, осуществляющих производство овощной и фруктово-ягодной продукции;</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i/>
          <w:sz w:val="28"/>
          <w:szCs w:val="28"/>
        </w:rPr>
        <w:t>–</w:t>
      </w:r>
      <w:r w:rsidRPr="006407C3">
        <w:rPr>
          <w:rFonts w:ascii="Times New Roman" w:hAnsi="Times New Roman" w:cs="Times New Roman"/>
          <w:sz w:val="28"/>
          <w:szCs w:val="28"/>
        </w:rPr>
        <w:t xml:space="preserve"> повышение уровня удовлетворенности потребителей (включая переработчиков продукции) качеством овощной и фруктово-ягодной продукции, реализуемой на территории Воронежской области.</w:t>
      </w:r>
    </w:p>
    <w:p w:rsidR="00F92952" w:rsidRPr="006407C3" w:rsidRDefault="00F92952" w:rsidP="00F92952">
      <w:pP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 xml:space="preserve">На состояние конкуренции в сельском хозяйстве отрицательное влияние оказывает недостаток хранилищ, складов, пунктов первичной продукции, недостатки логистики, неразвитость торговли сельскохозяйственной продукцией, недостаточная информированность субъектов предпринимательства о мерах государственной поддержки, а потребителей – о качестве и ассортименте продукции, недостаточное </w:t>
      </w:r>
      <w:r w:rsidRPr="006407C3">
        <w:rPr>
          <w:rFonts w:ascii="Times New Roman" w:hAnsi="Times New Roman" w:cs="Times New Roman"/>
          <w:sz w:val="28"/>
          <w:szCs w:val="28"/>
        </w:rPr>
        <w:lastRenderedPageBreak/>
        <w:t>присутствие воронежских производителей фруктов, ягод и овощей на рынках и в магазинах города и области.</w:t>
      </w:r>
      <w:proofErr w:type="gramEnd"/>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В результате проведенного мониторинга конкурентной среды на рынке овощной и </w:t>
      </w:r>
      <w:proofErr w:type="gramStart"/>
      <w:r w:rsidRPr="006407C3">
        <w:rPr>
          <w:rFonts w:ascii="Times New Roman" w:hAnsi="Times New Roman" w:cs="Times New Roman"/>
          <w:sz w:val="28"/>
          <w:szCs w:val="28"/>
        </w:rPr>
        <w:t>свежей фруктово-ягодной продукции сделан</w:t>
      </w:r>
      <w:proofErr w:type="gramEnd"/>
      <w:r w:rsidRPr="006407C3">
        <w:rPr>
          <w:rFonts w:ascii="Times New Roman" w:hAnsi="Times New Roman" w:cs="Times New Roman"/>
          <w:sz w:val="28"/>
          <w:szCs w:val="28"/>
        </w:rPr>
        <w:t xml:space="preserve"> вывод об умеренном уровне конкуренции на данном рынке, при этом число конкурентов увеличилось.</w:t>
      </w:r>
    </w:p>
    <w:p w:rsidR="00F92952" w:rsidRPr="006407C3" w:rsidRDefault="00F92952" w:rsidP="00F92952">
      <w:pP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Опрос потребителей, проведенный на рынке овощной и свежей</w:t>
      </w:r>
      <w:proofErr w:type="gramEnd"/>
      <w:r w:rsidRPr="006407C3">
        <w:rPr>
          <w:rFonts w:ascii="Times New Roman" w:hAnsi="Times New Roman" w:cs="Times New Roman"/>
          <w:sz w:val="28"/>
          <w:szCs w:val="28"/>
        </w:rPr>
        <w:t xml:space="preserve"> фруктово-ягодной продукции показал, что по итогам 2020 года 88,7 % респондентов удовлетворены качеством товаров и услуг. При этом 72,7 % респондентов удовлетворены уровнем цен на услуги, 73,8 % отметили рост цен, 27,2 % респондентов считают, что цены выше, чем в других регионах. </w:t>
      </w:r>
    </w:p>
    <w:p w:rsidR="00F92952" w:rsidRPr="006407C3" w:rsidRDefault="00F92952" w:rsidP="00F92952">
      <w:pP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рынке овощной и свежей фруктово-ягодной продукции, 1,4 % респондентов заявили о наличии непреодолимых административных барьеров, 4,9 % респондентов отметили наличие административных барьеров, преодолимых при осуществлении значительных затрат, 19,9 % респондентов считают, что административные барьеры есть, но они преодолимы без существенных затрат, 61,0 % респондентов отметили полное отсутствие административных барьеров.   </w:t>
      </w:r>
      <w:proofErr w:type="gramEnd"/>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При этом появлению новых частных организаций на рынке овощной и свежей фруктово-ягодной продукции в Воронежской области препятствует ряд проблем:</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i/>
          <w:sz w:val="28"/>
          <w:szCs w:val="28"/>
        </w:rPr>
        <w:t>–</w:t>
      </w:r>
      <w:r w:rsidRPr="006407C3">
        <w:rPr>
          <w:rFonts w:ascii="Times New Roman" w:hAnsi="Times New Roman" w:cs="Times New Roman"/>
          <w:sz w:val="28"/>
          <w:szCs w:val="28"/>
        </w:rPr>
        <w:t xml:space="preserve"> существенные затраты на строительство хранилищ, </w:t>
      </w:r>
      <w:proofErr w:type="spellStart"/>
      <w:r w:rsidRPr="006407C3">
        <w:rPr>
          <w:rFonts w:ascii="Times New Roman" w:hAnsi="Times New Roman" w:cs="Times New Roman"/>
          <w:sz w:val="28"/>
          <w:szCs w:val="28"/>
        </w:rPr>
        <w:t>оптово-логистических</w:t>
      </w:r>
      <w:proofErr w:type="spellEnd"/>
      <w:r w:rsidRPr="006407C3">
        <w:rPr>
          <w:rFonts w:ascii="Times New Roman" w:hAnsi="Times New Roman" w:cs="Times New Roman"/>
          <w:sz w:val="28"/>
          <w:szCs w:val="28"/>
        </w:rPr>
        <w:t xml:space="preserve"> центров и обеспечение их необходимым оборудованием для сохранности товарного вида</w:t>
      </w:r>
      <w:r w:rsidRPr="006407C3">
        <w:rPr>
          <w:rFonts w:ascii="Times New Roman" w:hAnsi="Times New Roman" w:cs="Times New Roman"/>
          <w:b/>
          <w:sz w:val="28"/>
          <w:szCs w:val="28"/>
        </w:rPr>
        <w:t xml:space="preserve"> </w:t>
      </w:r>
      <w:r w:rsidRPr="006407C3">
        <w:rPr>
          <w:rFonts w:ascii="Times New Roman" w:hAnsi="Times New Roman" w:cs="Times New Roman"/>
          <w:sz w:val="28"/>
          <w:szCs w:val="28"/>
        </w:rPr>
        <w:t>овощной и свежей фруктово-ягодной продукции, мойки, подработки, сортировки, упаковки продукции;</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i/>
          <w:sz w:val="28"/>
          <w:szCs w:val="28"/>
        </w:rPr>
        <w:t>–</w:t>
      </w:r>
      <w:r w:rsidRPr="006407C3">
        <w:rPr>
          <w:rFonts w:ascii="Times New Roman" w:hAnsi="Times New Roman" w:cs="Times New Roman"/>
          <w:sz w:val="28"/>
          <w:szCs w:val="28"/>
        </w:rPr>
        <w:t xml:space="preserve"> высокий уровень капитальных затрат на внедрение передовых технологий, увеличение производительности труда при производстве ягод и овощей;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i/>
          <w:sz w:val="28"/>
          <w:szCs w:val="28"/>
        </w:rPr>
        <w:t>–</w:t>
      </w:r>
      <w:r w:rsidRPr="006407C3">
        <w:rPr>
          <w:rFonts w:ascii="Times New Roman" w:hAnsi="Times New Roman" w:cs="Times New Roman"/>
          <w:sz w:val="28"/>
          <w:szCs w:val="28"/>
        </w:rPr>
        <w:t xml:space="preserve"> высокие требования к качеству товара, предъявляемые торговыми сетями.</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В рамках исполнения «дорожной карты» запланирована реализация следующих мероприятий: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обеспечение участия сельскохозяйственных товаропроизводителей, производящих овощную и фруктово-ягодную продукцию, в ярмарках «выходного дня»;</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оказание информационно-консультационной помощи начинающим фермерам при организации производства овощной и фруктово-ягодной продукции;</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lastRenderedPageBreak/>
        <w:t>– информирование о существующих мерах государственной поддержки сельхозпроизводителей Воронежской области, в том числе на 1 га производимых овощей открытого грунта и на закладку и уход за многолетними насаждениями;</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оказание мер </w:t>
      </w:r>
      <w:proofErr w:type="gramStart"/>
      <w:r w:rsidRPr="006407C3">
        <w:rPr>
          <w:rFonts w:ascii="Times New Roman" w:hAnsi="Times New Roman" w:cs="Times New Roman"/>
          <w:sz w:val="28"/>
          <w:szCs w:val="28"/>
        </w:rPr>
        <w:t>государственной</w:t>
      </w:r>
      <w:proofErr w:type="gramEnd"/>
      <w:r w:rsidRPr="006407C3">
        <w:rPr>
          <w:rFonts w:ascii="Times New Roman" w:hAnsi="Times New Roman" w:cs="Times New Roman"/>
          <w:sz w:val="28"/>
          <w:szCs w:val="28"/>
        </w:rPr>
        <w:t xml:space="preserve"> поддержки органического производства.</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Реализация мероприятий «дорожной карты» позволит достичь следующих целевых значений показателей:</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число организаций и субъектов предпринимательства Воронежской области, осуществляющих производство овощной и фруктово-ягодной продукции, к 1 января 2022 года – 24 единиц;</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удовлетворенность потребителей (включая переработчиков продукции) качеством овощной и фруктово-ягодной продукции, реализуемой на территории Воронежской области, к 1 января 2022 года – 83 %.</w:t>
      </w:r>
    </w:p>
    <w:p w:rsidR="00F92952" w:rsidRPr="006407C3" w:rsidRDefault="00F92952" w:rsidP="00F92952">
      <w:pPr>
        <w:spacing w:after="0"/>
        <w:rPr>
          <w:rFonts w:ascii="Times New Roman" w:hAnsi="Times New Roman" w:cs="Times New Roman"/>
          <w:sz w:val="28"/>
          <w:szCs w:val="28"/>
        </w:rPr>
      </w:pPr>
    </w:p>
    <w:p w:rsidR="00F92952" w:rsidRPr="007C2E0F" w:rsidRDefault="00F92952" w:rsidP="007C2E0F">
      <w:pPr>
        <w:spacing w:after="0"/>
        <w:jc w:val="both"/>
        <w:rPr>
          <w:rFonts w:ascii="Times New Roman" w:hAnsi="Times New Roman" w:cs="Times New Roman"/>
          <w:b/>
          <w:sz w:val="28"/>
          <w:szCs w:val="28"/>
        </w:rPr>
      </w:pPr>
      <w:r w:rsidRPr="006407C3">
        <w:rPr>
          <w:rFonts w:ascii="Times New Roman" w:hAnsi="Times New Roman" w:cs="Times New Roman"/>
          <w:b/>
          <w:sz w:val="28"/>
          <w:szCs w:val="28"/>
        </w:rPr>
        <w:t>Рынок туристских услуг</w:t>
      </w:r>
      <w:r w:rsidR="007C2E0F">
        <w:rPr>
          <w:rFonts w:ascii="Times New Roman" w:hAnsi="Times New Roman" w:cs="Times New Roman"/>
          <w:b/>
          <w:sz w:val="28"/>
          <w:szCs w:val="28"/>
        </w:rPr>
        <w:t xml:space="preserve"> – </w:t>
      </w:r>
      <w:r w:rsidRPr="006407C3">
        <w:rPr>
          <w:rFonts w:ascii="Times New Roman" w:hAnsi="Times New Roman" w:cs="Times New Roman"/>
          <w:sz w:val="28"/>
          <w:szCs w:val="28"/>
        </w:rPr>
        <w:t>Развитие конкуренции на рынке туристских услуг является одним из приоритетных направлений  развития туристской сферы в Воронежской области.</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На территории Воронежской области в 2020 году осуществляли свою деятельность 253 туристические компании (в 2019 году – 253 туристические </w:t>
      </w:r>
      <w:proofErr w:type="spellStart"/>
      <w:proofErr w:type="gramStart"/>
      <w:r w:rsidRPr="006407C3">
        <w:rPr>
          <w:rFonts w:ascii="Times New Roman" w:hAnsi="Times New Roman" w:cs="Times New Roman"/>
          <w:sz w:val="28"/>
          <w:szCs w:val="28"/>
        </w:rPr>
        <w:t>ком-пании</w:t>
      </w:r>
      <w:proofErr w:type="spellEnd"/>
      <w:proofErr w:type="gramEnd"/>
      <w:r w:rsidRPr="006407C3">
        <w:rPr>
          <w:rFonts w:ascii="Times New Roman" w:hAnsi="Times New Roman" w:cs="Times New Roman"/>
          <w:sz w:val="28"/>
          <w:szCs w:val="28"/>
        </w:rPr>
        <w:t xml:space="preserve">, в 2018 году  – 253 туристические компании). Количество туроператоров – 9 (в 2019 году – 12, в 2018 году – 12). Объем въездного </w:t>
      </w:r>
      <w:proofErr w:type="spellStart"/>
      <w:r w:rsidRPr="006407C3">
        <w:rPr>
          <w:rFonts w:ascii="Times New Roman" w:hAnsi="Times New Roman" w:cs="Times New Roman"/>
          <w:sz w:val="28"/>
          <w:szCs w:val="28"/>
        </w:rPr>
        <w:t>турпотока</w:t>
      </w:r>
      <w:proofErr w:type="spellEnd"/>
      <w:r w:rsidRPr="006407C3">
        <w:rPr>
          <w:rFonts w:ascii="Times New Roman" w:hAnsi="Times New Roman" w:cs="Times New Roman"/>
          <w:sz w:val="28"/>
          <w:szCs w:val="28"/>
        </w:rPr>
        <w:t xml:space="preserve"> в Воронежскую область в 2020 году составило 185 тыс. человек (в 2019 году – 709 тыс. человек, в 2018 году – 676 тыс. человек). Объем финансирования отрасли в 2020 году составило 8 040,0 </w:t>
      </w:r>
      <w:proofErr w:type="spellStart"/>
      <w:proofErr w:type="gramStart"/>
      <w:r w:rsidRPr="006407C3">
        <w:rPr>
          <w:rFonts w:ascii="Times New Roman" w:hAnsi="Times New Roman" w:cs="Times New Roman"/>
          <w:sz w:val="28"/>
          <w:szCs w:val="28"/>
        </w:rPr>
        <w:t>млн</w:t>
      </w:r>
      <w:proofErr w:type="spellEnd"/>
      <w:proofErr w:type="gramEnd"/>
      <w:r w:rsidRPr="006407C3">
        <w:rPr>
          <w:rFonts w:ascii="Times New Roman" w:hAnsi="Times New Roman" w:cs="Times New Roman"/>
          <w:sz w:val="28"/>
          <w:szCs w:val="28"/>
        </w:rPr>
        <w:t xml:space="preserve"> рублей (в 2019 году – 8040,0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в 2018 году – 7 700,0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По количеству региональных туроператоров Воронежская область занимает лидирующую позицию среди регионов Центрального Черноземья. В регионе представлены иностранные и отечественные гостиничные бренды, обеспечивающие высокий уровень предоставления услуг по размещению и проведению деловых мероприятий. Основными потребителями туристических услуг региона, помимо жителей Воронежской области, являются жители регионов Центрального Черноземья, Москвы и Московской области, регионов Северо-Западного федерального округа.</w:t>
      </w:r>
    </w:p>
    <w:p w:rsidR="00F92952" w:rsidRPr="006407C3" w:rsidRDefault="00F92952" w:rsidP="00F92952">
      <w:pPr>
        <w:spacing w:after="0"/>
        <w:ind w:firstLine="709"/>
        <w:jc w:val="both"/>
        <w:rPr>
          <w:rFonts w:ascii="Times New Roman" w:hAnsi="Times New Roman"/>
          <w:sz w:val="28"/>
          <w:szCs w:val="28"/>
        </w:rPr>
      </w:pPr>
      <w:r w:rsidRPr="006407C3">
        <w:rPr>
          <w:rFonts w:ascii="Times New Roman" w:hAnsi="Times New Roman"/>
          <w:bCs/>
          <w:sz w:val="28"/>
          <w:szCs w:val="28"/>
        </w:rPr>
        <w:t>В связи с</w:t>
      </w:r>
      <w:r w:rsidRPr="006407C3">
        <w:rPr>
          <w:rFonts w:ascii="Times New Roman" w:hAnsi="Times New Roman"/>
        </w:rPr>
        <w:t xml:space="preserve"> </w:t>
      </w:r>
      <w:r w:rsidRPr="006407C3">
        <w:rPr>
          <w:rFonts w:ascii="Times New Roman" w:hAnsi="Times New Roman"/>
          <w:sz w:val="28"/>
          <w:szCs w:val="28"/>
        </w:rPr>
        <w:t>распространением новой коронавирусной инфекции (</w:t>
      </w:r>
      <w:r w:rsidRPr="006407C3">
        <w:rPr>
          <w:rFonts w:ascii="Times New Roman" w:hAnsi="Times New Roman"/>
          <w:sz w:val="28"/>
          <w:szCs w:val="28"/>
          <w:lang w:val="en-US"/>
        </w:rPr>
        <w:t>COVID</w:t>
      </w:r>
      <w:r w:rsidRPr="006407C3">
        <w:rPr>
          <w:rFonts w:ascii="Times New Roman" w:hAnsi="Times New Roman"/>
          <w:sz w:val="28"/>
          <w:szCs w:val="28"/>
        </w:rPr>
        <w:t xml:space="preserve">-19) и введении мер по обеспечению санитарно-эпидемиологического благополучия населения в Воронежской области все показатели отрасли значительно снизились. </w:t>
      </w:r>
    </w:p>
    <w:p w:rsidR="00F92952" w:rsidRPr="006407C3" w:rsidRDefault="00F92952" w:rsidP="00F92952">
      <w:pPr>
        <w:spacing w:after="0"/>
        <w:ind w:firstLine="709"/>
        <w:jc w:val="both"/>
        <w:rPr>
          <w:rFonts w:ascii="Times New Roman" w:eastAsia="Calibri" w:hAnsi="Times New Roman" w:cs="Times New Roman"/>
          <w:sz w:val="28"/>
          <w:szCs w:val="28"/>
        </w:rPr>
      </w:pPr>
      <w:r w:rsidRPr="006407C3">
        <w:rPr>
          <w:rFonts w:ascii="Times New Roman" w:eastAsia="Calibri" w:hAnsi="Times New Roman" w:cs="Times New Roman"/>
          <w:sz w:val="28"/>
          <w:szCs w:val="28"/>
        </w:rPr>
        <w:lastRenderedPageBreak/>
        <w:t xml:space="preserve">По итогам проведенного анализа отмечается приостановка деятельности более 90 % организаций сферы туризма и гостиничного бизнеса Воронежской области. </w:t>
      </w:r>
      <w:proofErr w:type="gramStart"/>
      <w:r w:rsidRPr="006407C3">
        <w:rPr>
          <w:rFonts w:ascii="Times New Roman" w:eastAsia="Calibri" w:hAnsi="Times New Roman" w:cs="Times New Roman"/>
          <w:sz w:val="28"/>
          <w:szCs w:val="28"/>
        </w:rPr>
        <w:t xml:space="preserve">Загрузка коллективных средств размещения снизилась на 60-80 % от загрузки в соответствующий период прошлых лет и составляет в среднем от 1 до 5 %. В результате резкого сокращения потребительского спроса на туристские услуги, а также вследствие реализации карантинных мероприятий и введения ограничений деятельности предприятий сферы туризма и гостеприимства общее </w:t>
      </w:r>
      <w:r w:rsidRPr="006407C3">
        <w:rPr>
          <w:rFonts w:ascii="Times New Roman" w:eastAsia="Calibri" w:hAnsi="Times New Roman" w:cs="Times New Roman"/>
          <w:bCs/>
          <w:sz w:val="28"/>
          <w:szCs w:val="28"/>
        </w:rPr>
        <w:t xml:space="preserve">падение объемов продаж </w:t>
      </w:r>
      <w:r w:rsidRPr="006407C3">
        <w:rPr>
          <w:rFonts w:ascii="Times New Roman" w:eastAsia="Calibri" w:hAnsi="Times New Roman" w:cs="Times New Roman"/>
          <w:sz w:val="28"/>
          <w:szCs w:val="28"/>
        </w:rPr>
        <w:t>достигло уровня</w:t>
      </w:r>
      <w:r w:rsidRPr="006407C3">
        <w:rPr>
          <w:rFonts w:ascii="Times New Roman" w:eastAsia="Calibri" w:hAnsi="Times New Roman" w:cs="Times New Roman"/>
          <w:bCs/>
          <w:sz w:val="28"/>
          <w:szCs w:val="28"/>
        </w:rPr>
        <w:t xml:space="preserve"> 90-100 %</w:t>
      </w:r>
      <w:r w:rsidRPr="006407C3">
        <w:rPr>
          <w:rFonts w:ascii="Times New Roman" w:eastAsia="Calibri" w:hAnsi="Times New Roman" w:cs="Times New Roman"/>
          <w:sz w:val="28"/>
          <w:szCs w:val="28"/>
        </w:rPr>
        <w:t>.</w:t>
      </w:r>
      <w:proofErr w:type="gramEnd"/>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Цели развития конкуренции на рынке туристских услуг:</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развитие туристской инфраструктуры, обеспечивающей существенный вклад в экономику региона;</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предоставление качественного регионального туристского продукта потребителям на внутреннем и международном рынках за счет </w:t>
      </w:r>
      <w:proofErr w:type="gramStart"/>
      <w:r w:rsidRPr="006407C3">
        <w:rPr>
          <w:rFonts w:ascii="Times New Roman" w:hAnsi="Times New Roman" w:cs="Times New Roman"/>
          <w:sz w:val="28"/>
          <w:szCs w:val="28"/>
        </w:rPr>
        <w:t>увеличения количества организаций частной формы собственности</w:t>
      </w:r>
      <w:proofErr w:type="gramEnd"/>
      <w:r w:rsidRPr="006407C3">
        <w:rPr>
          <w:rFonts w:ascii="Times New Roman" w:hAnsi="Times New Roman" w:cs="Times New Roman"/>
          <w:sz w:val="28"/>
          <w:szCs w:val="28"/>
        </w:rPr>
        <w:t xml:space="preserve"> на рынке туристских услуг.</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результате проведенного мониторинга конкурентной среды на рынке туристских услуг сделан вывод о высоком уровне конкуренции на данном рынке, при этом число конкурентов не изменилось.</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Опрос потребителей, проведенный на рынке туристских услуг показал, что по итогам 2020 года 85,7 % респондентов </w:t>
      </w:r>
      <w:proofErr w:type="gramStart"/>
      <w:r w:rsidRPr="006407C3">
        <w:rPr>
          <w:rFonts w:ascii="Times New Roman" w:hAnsi="Times New Roman" w:cs="Times New Roman"/>
          <w:sz w:val="28"/>
          <w:szCs w:val="28"/>
        </w:rPr>
        <w:t>удовлетворены</w:t>
      </w:r>
      <w:proofErr w:type="gramEnd"/>
      <w:r w:rsidRPr="006407C3">
        <w:rPr>
          <w:rFonts w:ascii="Times New Roman" w:hAnsi="Times New Roman" w:cs="Times New Roman"/>
          <w:sz w:val="28"/>
          <w:szCs w:val="28"/>
        </w:rPr>
        <w:t xml:space="preserve"> качеством товаров и услуг. При этом 71,6 % респондентов удовлетворены уровнем цен на услуги, 59,6 % отметили рост цен, 17,0 % респондентов считают, что цены выше, чем в других регионах.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рынке туристских услуг, 3,0 % респондентов отметили наличие административных барьеров, преодолимых при осуществлении значительных затрат, 63,6 % респондентов считают, что административные барьеры есть, но они преодолимы без существенных затрат, 28,8 % респондентов отметили полное отсутствие административных барьеров.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Выявлены факторы, ограничивающие развитие туризма в Воронежской области, снижающие его конкурентоспособность:</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sym w:font="Symbol" w:char="F02D"/>
      </w:r>
      <w:r w:rsidRPr="006407C3">
        <w:rPr>
          <w:rFonts w:ascii="Times New Roman" w:hAnsi="Times New Roman" w:cs="Times New Roman"/>
          <w:sz w:val="28"/>
          <w:szCs w:val="28"/>
        </w:rPr>
        <w:t xml:space="preserve"> значительные первоначальные капитальные вложения при длительных сроках окупаемости этих вложений;</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sym w:font="Symbol" w:char="F02D"/>
      </w:r>
      <w:r w:rsidRPr="006407C3">
        <w:rPr>
          <w:rFonts w:ascii="Times New Roman" w:hAnsi="Times New Roman" w:cs="Times New Roman"/>
          <w:sz w:val="28"/>
          <w:szCs w:val="28"/>
        </w:rPr>
        <w:t xml:space="preserve"> отсутствие </w:t>
      </w:r>
      <w:proofErr w:type="spellStart"/>
      <w:r w:rsidRPr="006407C3">
        <w:rPr>
          <w:rFonts w:ascii="Times New Roman" w:hAnsi="Times New Roman" w:cs="Times New Roman"/>
          <w:sz w:val="28"/>
          <w:szCs w:val="28"/>
        </w:rPr>
        <w:t>турпродуктов</w:t>
      </w:r>
      <w:proofErr w:type="spellEnd"/>
      <w:r w:rsidRPr="006407C3">
        <w:rPr>
          <w:rFonts w:ascii="Times New Roman" w:hAnsi="Times New Roman" w:cs="Times New Roman"/>
          <w:sz w:val="28"/>
          <w:szCs w:val="28"/>
        </w:rPr>
        <w:t xml:space="preserve">, </w:t>
      </w:r>
      <w:proofErr w:type="gramStart"/>
      <w:r w:rsidRPr="006407C3">
        <w:rPr>
          <w:rFonts w:ascii="Times New Roman" w:hAnsi="Times New Roman" w:cs="Times New Roman"/>
          <w:sz w:val="28"/>
          <w:szCs w:val="28"/>
        </w:rPr>
        <w:t>соответствующих</w:t>
      </w:r>
      <w:proofErr w:type="gramEnd"/>
      <w:r w:rsidRPr="006407C3">
        <w:rPr>
          <w:rFonts w:ascii="Times New Roman" w:hAnsi="Times New Roman" w:cs="Times New Roman"/>
          <w:sz w:val="28"/>
          <w:szCs w:val="28"/>
        </w:rPr>
        <w:t xml:space="preserve"> международным стандартам;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sym w:font="Symbol" w:char="F02D"/>
      </w:r>
      <w:r w:rsidRPr="006407C3">
        <w:rPr>
          <w:rFonts w:ascii="Times New Roman" w:hAnsi="Times New Roman" w:cs="Times New Roman"/>
          <w:sz w:val="28"/>
          <w:szCs w:val="28"/>
        </w:rPr>
        <w:t xml:space="preserve"> доминирование точечных туристских объектов;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sym w:font="Symbol" w:char="F02D"/>
      </w:r>
      <w:r w:rsidRPr="006407C3">
        <w:rPr>
          <w:rFonts w:ascii="Times New Roman" w:hAnsi="Times New Roman" w:cs="Times New Roman"/>
          <w:sz w:val="28"/>
          <w:szCs w:val="28"/>
        </w:rPr>
        <w:t xml:space="preserve"> недостаточное количество туров комплексного характера;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lastRenderedPageBreak/>
        <w:sym w:font="Symbol" w:char="F02D"/>
      </w:r>
      <w:r w:rsidRPr="006407C3">
        <w:rPr>
          <w:rFonts w:ascii="Times New Roman" w:hAnsi="Times New Roman" w:cs="Times New Roman"/>
          <w:sz w:val="28"/>
          <w:szCs w:val="28"/>
        </w:rPr>
        <w:t xml:space="preserve"> недостаток и низкое качество туристской инфраструктуры и сервиса.</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В рамках исполнения «дорожной карты» запланирована реализация следующих мероприятий: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sym w:font="Symbol" w:char="F02D"/>
      </w:r>
      <w:r w:rsidRPr="006407C3">
        <w:rPr>
          <w:rFonts w:ascii="Times New Roman" w:hAnsi="Times New Roman" w:cs="Times New Roman"/>
          <w:sz w:val="28"/>
          <w:szCs w:val="28"/>
        </w:rPr>
        <w:t xml:space="preserve"> оказание </w:t>
      </w:r>
      <w:proofErr w:type="gramStart"/>
      <w:r w:rsidRPr="006407C3">
        <w:rPr>
          <w:rFonts w:ascii="Times New Roman" w:hAnsi="Times New Roman" w:cs="Times New Roman"/>
          <w:sz w:val="28"/>
          <w:szCs w:val="28"/>
        </w:rPr>
        <w:t>финансовой</w:t>
      </w:r>
      <w:proofErr w:type="gramEnd"/>
      <w:r w:rsidRPr="006407C3">
        <w:rPr>
          <w:rFonts w:ascii="Times New Roman" w:hAnsi="Times New Roman" w:cs="Times New Roman"/>
          <w:sz w:val="28"/>
          <w:szCs w:val="28"/>
        </w:rPr>
        <w:t xml:space="preserve"> поддержки субъектам малого и среднего предпринимательства и некоммерческим организациям, осуществляющим деятельность по приоритетным направлениям туризма, с использованием конкурсных механизмов поддержки;</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sym w:font="Symbol" w:char="F02D"/>
      </w:r>
      <w:r w:rsidRPr="006407C3">
        <w:rPr>
          <w:rFonts w:ascii="Times New Roman" w:hAnsi="Times New Roman" w:cs="Times New Roman"/>
          <w:sz w:val="28"/>
          <w:szCs w:val="28"/>
        </w:rPr>
        <w:t xml:space="preserve"> оказание информационно-консультационной и методологической поддержки субъектам предпринимательской деятельности, осуществляющим деятельность по приоритетным направлениям туризма;</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sym w:font="Symbol" w:char="F02D"/>
      </w:r>
      <w:r w:rsidRPr="006407C3">
        <w:rPr>
          <w:rFonts w:ascii="Times New Roman" w:hAnsi="Times New Roman" w:cs="Times New Roman"/>
          <w:sz w:val="28"/>
          <w:szCs w:val="28"/>
        </w:rPr>
        <w:t xml:space="preserve"> продвижение туристских продуктов и объектов туризма вне зависимости от их форм собственности.</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Реализация мероприятий «дорожной карты» позволит достичь следующих целевых значений показателей:</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sym w:font="Symbol" w:char="F02D"/>
      </w:r>
      <w:r w:rsidRPr="006407C3">
        <w:rPr>
          <w:rFonts w:ascii="Times New Roman" w:hAnsi="Times New Roman" w:cs="Times New Roman"/>
          <w:sz w:val="28"/>
          <w:szCs w:val="28"/>
        </w:rPr>
        <w:t xml:space="preserve"> доходы от предоставляемых услуг средствами коллективного размещения (без НДС, акцизов и аналогичных платежей)  – 1381,6 </w:t>
      </w:r>
      <w:proofErr w:type="spellStart"/>
      <w:proofErr w:type="gramStart"/>
      <w:r w:rsidRPr="006407C3">
        <w:rPr>
          <w:rFonts w:ascii="Times New Roman" w:hAnsi="Times New Roman" w:cs="Times New Roman"/>
          <w:sz w:val="28"/>
          <w:szCs w:val="28"/>
        </w:rPr>
        <w:t>млн</w:t>
      </w:r>
      <w:proofErr w:type="spellEnd"/>
      <w:proofErr w:type="gramEnd"/>
      <w:r w:rsidRPr="006407C3">
        <w:rPr>
          <w:rFonts w:ascii="Times New Roman" w:hAnsi="Times New Roman" w:cs="Times New Roman"/>
          <w:sz w:val="28"/>
          <w:szCs w:val="28"/>
        </w:rPr>
        <w:t xml:space="preserve"> рублей;</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sym w:font="Symbol" w:char="F02D"/>
      </w:r>
      <w:r w:rsidRPr="006407C3">
        <w:rPr>
          <w:rFonts w:ascii="Times New Roman" w:hAnsi="Times New Roman" w:cs="Times New Roman"/>
          <w:sz w:val="28"/>
          <w:szCs w:val="28"/>
        </w:rPr>
        <w:t xml:space="preserve"> прирост количества хозяйствующих субъектов на рынке туристских услуг Воронежской области по отношению к 2017 году – 2,0 %;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sym w:font="Symbol" w:char="F02D"/>
      </w:r>
      <w:r w:rsidRPr="006407C3">
        <w:rPr>
          <w:rFonts w:ascii="Times New Roman" w:hAnsi="Times New Roman" w:cs="Times New Roman"/>
          <w:sz w:val="28"/>
          <w:szCs w:val="28"/>
        </w:rPr>
        <w:t xml:space="preserve"> объем туристского потока по отношению к значению 2017 года – 333,7 тыс. человек.</w:t>
      </w:r>
    </w:p>
    <w:p w:rsidR="00F92952" w:rsidRDefault="00F92952" w:rsidP="007C2E0F">
      <w:pPr>
        <w:spacing w:after="0"/>
        <w:rPr>
          <w:rFonts w:ascii="Times New Roman" w:hAnsi="Times New Roman" w:cs="Times New Roman"/>
          <w:sz w:val="28"/>
          <w:szCs w:val="28"/>
        </w:rPr>
      </w:pPr>
    </w:p>
    <w:p w:rsidR="007C2E0F" w:rsidRPr="006407C3" w:rsidRDefault="007C2E0F" w:rsidP="007C2E0F">
      <w:pPr>
        <w:spacing w:after="0"/>
        <w:rPr>
          <w:rFonts w:ascii="Times New Roman" w:hAnsi="Times New Roman" w:cs="Times New Roman"/>
          <w:sz w:val="28"/>
          <w:szCs w:val="28"/>
        </w:rPr>
      </w:pPr>
    </w:p>
    <w:p w:rsidR="00F92952" w:rsidRPr="007C2E0F" w:rsidRDefault="00F92952" w:rsidP="007C2E0F">
      <w:pPr>
        <w:spacing w:after="0"/>
        <w:jc w:val="both"/>
        <w:rPr>
          <w:rFonts w:ascii="Times New Roman" w:hAnsi="Times New Roman" w:cs="Times New Roman"/>
          <w:b/>
          <w:sz w:val="28"/>
          <w:szCs w:val="28"/>
        </w:rPr>
      </w:pPr>
      <w:r w:rsidRPr="006407C3">
        <w:rPr>
          <w:rFonts w:ascii="Times New Roman" w:hAnsi="Times New Roman" w:cs="Times New Roman"/>
          <w:b/>
          <w:sz w:val="28"/>
          <w:szCs w:val="28"/>
        </w:rPr>
        <w:t>Рынок услуг дошкольного образования</w:t>
      </w:r>
      <w:r w:rsidR="007C2E0F">
        <w:rPr>
          <w:rFonts w:ascii="Times New Roman" w:hAnsi="Times New Roman" w:cs="Times New Roman"/>
          <w:b/>
          <w:sz w:val="28"/>
          <w:szCs w:val="28"/>
        </w:rPr>
        <w:t xml:space="preserve"> – </w:t>
      </w:r>
      <w:r w:rsidRPr="006407C3">
        <w:rPr>
          <w:rFonts w:ascii="Times New Roman" w:hAnsi="Times New Roman" w:cs="Times New Roman"/>
          <w:sz w:val="28"/>
          <w:szCs w:val="28"/>
        </w:rPr>
        <w:t xml:space="preserve">Дошкольное образование представляет собой первую общественно-государственную форму, в которой осуществляется профессиональная педагогическая работа с подрастающим поколением.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В 2020 году на территории Воронежской области функционировали 715 организаций, реализующих программы дошкольного образования, а также осуществляющих присмотр и уход за детьми, из них 690 организаций государственной (муниципальной) форм собственности, 25 организаций – частной формы собственности (в 2019 году функционировали 715 организаций, реализующих программы дошкольного образования, а также осуществляющих присмотр и уход за детьми, из них 690 организаций, имеющих государственную (муниципальную</w:t>
      </w:r>
      <w:proofErr w:type="gramEnd"/>
      <w:r w:rsidRPr="006407C3">
        <w:rPr>
          <w:rFonts w:ascii="Times New Roman" w:hAnsi="Times New Roman" w:cs="Times New Roman"/>
          <w:sz w:val="28"/>
          <w:szCs w:val="28"/>
        </w:rPr>
        <w:t xml:space="preserve">) форму собственности, 25 – частную форму собственности). Численность детей, получивших услуги в сфере дошкольного образования, составила в 2020 году 104,0 тыс. человек, в 2019 году – 104,0 тыс. человек, из них в текущем году 1674 ребенка получат услуги в сфере дошкольного образования в организациях частной формы </w:t>
      </w:r>
      <w:r w:rsidRPr="006407C3">
        <w:rPr>
          <w:rFonts w:ascii="Times New Roman" w:hAnsi="Times New Roman" w:cs="Times New Roman"/>
          <w:sz w:val="28"/>
          <w:szCs w:val="28"/>
        </w:rPr>
        <w:lastRenderedPageBreak/>
        <w:t xml:space="preserve">собственности (в 2019 году – 1664, в 2018 году – 1606). Финансирование за счет средств бюджетов всех уровней мероприятий, направленных на развитие частного сектора экономики в дошкольном образовании (в 2020 году – 52,0 </w:t>
      </w:r>
      <w:proofErr w:type="spellStart"/>
      <w:proofErr w:type="gramStart"/>
      <w:r w:rsidRPr="006407C3">
        <w:rPr>
          <w:rFonts w:ascii="Times New Roman" w:hAnsi="Times New Roman" w:cs="Times New Roman"/>
          <w:sz w:val="28"/>
          <w:szCs w:val="28"/>
        </w:rPr>
        <w:t>млн</w:t>
      </w:r>
      <w:proofErr w:type="spellEnd"/>
      <w:proofErr w:type="gramEnd"/>
      <w:r w:rsidRPr="006407C3">
        <w:rPr>
          <w:rFonts w:ascii="Times New Roman" w:hAnsi="Times New Roman" w:cs="Times New Roman"/>
          <w:sz w:val="28"/>
          <w:szCs w:val="28"/>
        </w:rPr>
        <w:t xml:space="preserve"> руб., в 2019 году – 47,7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 в 2018 году – 42,8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На рынке действуют мелкие организации. Крупные организации, занимающие значительную долю рынка, отсутствуют. Деятельность частных организаций направлена в основном на узкий сегмент потребителей с высоким уровнем дохода.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Цели развития конкуренции на рынке услуг дошкольного образования Воронежской области: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повышение качества предоставления услуг дошкольного образования;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сохранение количества частных образовательных организаций,  индивидуальных предпринимателей.</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результате проведенного мониторинга конкурентной среды на рынке услуг дошкольного образования сделан вывод о слабом уровне конкуренции на данном рынке, при этом число конкурентов увеличилось.</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Опрос потребителей, проведенный на рынке услуг дошкольного образования показал, что по итогам 2020 года 88,1 % респондентов удовлетворены качеством товаров и услуг.</w:t>
      </w:r>
      <w:proofErr w:type="gramEnd"/>
      <w:r w:rsidRPr="006407C3">
        <w:rPr>
          <w:rFonts w:ascii="Times New Roman" w:hAnsi="Times New Roman" w:cs="Times New Roman"/>
          <w:sz w:val="28"/>
          <w:szCs w:val="28"/>
        </w:rPr>
        <w:t xml:space="preserve"> При этом 78,4 % респондентов удовлетворены уровнем цен на услуги, 61,0 % отметили рост цен, 13,7 % респондентов считают, что цены выше, чем в других регионах.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рынке услуг дошкольного образования, 5,3 % респондентов заявили о наличии непреодолимых административных барьеров, 9,0 % респондентов отметили наличие административных барьеров, преодолимых при осуществлении значительных затрат, 45,0 % респондентов считают, что административные барьеры есть, но они преодолимы без существенных затрат, 16,9 % респондентов отметили полное отсутствие административных барьеров.   </w:t>
      </w:r>
      <w:proofErr w:type="gramEnd"/>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При этом появлению новых частных дошкольных образовательных организаций в Воронежской области препятствуют значительные финансовые затраты при создании комплекса специальных образовательных условий, включающего образовательное пространство и специализированное оборудование</w:t>
      </w:r>
      <w:r w:rsidRPr="006407C3">
        <w:rPr>
          <w:rFonts w:ascii="Times New Roman" w:eastAsia="Times New Roman" w:hAnsi="Times New Roman" w:cs="Times New Roman"/>
          <w:sz w:val="28"/>
          <w:szCs w:val="28"/>
        </w:rPr>
        <w:t>.</w:t>
      </w:r>
      <w:r w:rsidRPr="006407C3">
        <w:rPr>
          <w:rFonts w:ascii="Times New Roman" w:eastAsia="Times New Roman" w:hAnsi="Times New Roman" w:cs="Times New Roman"/>
          <w:sz w:val="28"/>
          <w:szCs w:val="28"/>
        </w:rPr>
        <w:tab/>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рамках исполнения «дорожной карты» запланирована реализация следующих мероприятий:</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компенсация части родительской платы за присмотр и уход за ребенком в частных образовательных организациях, реализующих программы дошкольного образования (субсидирование спроса);</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lastRenderedPageBreak/>
        <w:t>– субсидирование частных дошкольных образовательных организаций, реализующих программы дошкольного образования, из областного бюджета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создание горячей линии по вопросам информирования частных дошкольных образовательных организаций, реализующих программы дошкольного образования, о доступных им возможностях субсидирования из областного бюджета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организация дополнительного профессионального  образования руководителей и сотрудников частных образовательных организаций и индивидуальных предпринимателей, реализующих или планирующих реализовать образовательные программы дошкольного образования, по заявительному принципу;</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 оказание методической, консультационной и информационной поддержки работникам частных образовательных организаций и индивидуальным предпринимателям, реализующим или планирующим реализовать основные образовательные программы дошкольного образования;</w:t>
      </w:r>
      <w:proofErr w:type="gramEnd"/>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 заключение договоров о предоставлении частной организации или индивидуальному предпринимателю в пользование муниципального нежилого (встроенного) помещения на условиях муниципальной преференции (включение в договор обязательного условия предоставления фиксированного количества мест детям, зарегистрированным в муниципальной системе электронной очередности в качестве нуждающихся в устройстве в муниципальные дошкольные образовательные учреждения, с определением для них размера родительской платы, не превышающего уровень оплаты за присмотр и уход</w:t>
      </w:r>
      <w:proofErr w:type="gramEnd"/>
      <w:r w:rsidRPr="006407C3">
        <w:rPr>
          <w:rFonts w:ascii="Times New Roman" w:hAnsi="Times New Roman" w:cs="Times New Roman"/>
          <w:sz w:val="28"/>
          <w:szCs w:val="28"/>
        </w:rPr>
        <w:t xml:space="preserve"> за ребенком в муниципальных дошкольных образовательных организациях);</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 осуществление консультационной поддержки при регистрации и лицензировании частных дошкольных образовательных организаций.</w:t>
      </w:r>
      <w:proofErr w:type="gramEnd"/>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Результатом реализации мероприятий «дорожной карты» будет являться достижение следующих целевых значений показателей:</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w:t>
      </w:r>
      <w:r w:rsidRPr="006407C3">
        <w:rPr>
          <w:rFonts w:ascii="Times New Roman" w:hAnsi="Times New Roman" w:cs="Times New Roman"/>
          <w:sz w:val="28"/>
          <w:szCs w:val="28"/>
        </w:rPr>
        <w:tab/>
        <w:t xml:space="preserve">доля обучающихся дошкольного возраста в частных образовательных организациях, у индивидуальных предпринимателей, </w:t>
      </w:r>
      <w:r w:rsidRPr="006407C3">
        <w:rPr>
          <w:rFonts w:ascii="Times New Roman" w:hAnsi="Times New Roman" w:cs="Times New Roman"/>
          <w:sz w:val="28"/>
          <w:szCs w:val="28"/>
        </w:rPr>
        <w:lastRenderedPageBreak/>
        <w:t>реализующих основные общеобразовательные программы – образовательные программы дошкольного образования, в общей численности обучающихся дошкольного возраста в образовательных организациях, у индивидуальных предпринимателей, реализующих основные общеобразовательные программы – образовательные программы дошкольного образования, к 1 января 2022 года – 1,61 %;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w:t>
      </w:r>
      <w:r w:rsidRPr="006407C3">
        <w:rPr>
          <w:rFonts w:ascii="Times New Roman" w:hAnsi="Times New Roman" w:cs="Times New Roman"/>
          <w:sz w:val="28"/>
          <w:szCs w:val="28"/>
        </w:rPr>
        <w:tab/>
        <w:t>количество действующих организаций частной формы собственности, реализующих основные общеобразовательные программы – образовательные программы дошкольного образования, к 1 января 2022 года – 25 единиц.</w:t>
      </w:r>
    </w:p>
    <w:p w:rsidR="00F92952" w:rsidRPr="007C2E0F" w:rsidRDefault="00F92952" w:rsidP="007C2E0F">
      <w:pPr>
        <w:pStyle w:val="ConsPlusNormal"/>
        <w:spacing w:line="276" w:lineRule="auto"/>
        <w:jc w:val="both"/>
        <w:rPr>
          <w:rFonts w:ascii="Times New Roman" w:hAnsi="Times New Roman" w:cs="Times New Roman"/>
          <w:b/>
          <w:sz w:val="28"/>
          <w:szCs w:val="28"/>
        </w:rPr>
      </w:pPr>
      <w:r w:rsidRPr="006407C3">
        <w:rPr>
          <w:rFonts w:ascii="Times New Roman" w:hAnsi="Times New Roman" w:cs="Times New Roman"/>
          <w:b/>
          <w:sz w:val="28"/>
          <w:szCs w:val="28"/>
        </w:rPr>
        <w:t>Рынок услуг среднего профессионального образования</w:t>
      </w:r>
      <w:r w:rsidR="007C2E0F">
        <w:rPr>
          <w:rFonts w:ascii="Times New Roman" w:hAnsi="Times New Roman" w:cs="Times New Roman"/>
          <w:b/>
          <w:sz w:val="28"/>
          <w:szCs w:val="28"/>
        </w:rPr>
        <w:t xml:space="preserve"> – </w:t>
      </w:r>
      <w:r w:rsidRPr="006407C3">
        <w:rPr>
          <w:rFonts w:ascii="Times New Roman" w:hAnsi="Times New Roman" w:cs="Times New Roman"/>
          <w:sz w:val="28"/>
          <w:szCs w:val="28"/>
        </w:rPr>
        <w:t xml:space="preserve">Система среднего профессионального образования обеспечивает получение доступного и массового профессионального образования, направленного на подготовку практико-ориентированных специалистов.  </w:t>
      </w:r>
    </w:p>
    <w:p w:rsidR="00F92952" w:rsidRPr="006407C3" w:rsidRDefault="00F92952" w:rsidP="00F92952">
      <w:pPr>
        <w:pBdr>
          <w:bottom w:val="single" w:sz="4" w:space="31" w:color="FFFFFF"/>
        </w:pBdr>
        <w:spacing w:after="0"/>
        <w:ind w:firstLine="709"/>
        <w:jc w:val="both"/>
        <w:rPr>
          <w:rFonts w:ascii="Times New Roman" w:eastAsia="Times New Roman" w:hAnsi="Times New Roman" w:cs="Times New Roman"/>
          <w:sz w:val="28"/>
          <w:szCs w:val="28"/>
        </w:rPr>
      </w:pPr>
      <w:proofErr w:type="gramStart"/>
      <w:r w:rsidRPr="006407C3">
        <w:rPr>
          <w:rFonts w:ascii="Times New Roman" w:eastAsia="Times New Roman" w:hAnsi="Times New Roman" w:cs="Times New Roman"/>
          <w:sz w:val="28"/>
          <w:szCs w:val="28"/>
        </w:rPr>
        <w:t xml:space="preserve">В 2020 году на территории Воронежской области функционировала 61 организация, реализующая основные профессиональные образовательные </w:t>
      </w:r>
      <w:proofErr w:type="spellStart"/>
      <w:r w:rsidRPr="006407C3">
        <w:rPr>
          <w:rFonts w:ascii="Times New Roman" w:eastAsia="Times New Roman" w:hAnsi="Times New Roman" w:cs="Times New Roman"/>
          <w:sz w:val="28"/>
          <w:szCs w:val="28"/>
        </w:rPr>
        <w:t>про-граммы</w:t>
      </w:r>
      <w:proofErr w:type="spellEnd"/>
      <w:r w:rsidRPr="006407C3">
        <w:rPr>
          <w:rFonts w:ascii="Times New Roman" w:eastAsia="Times New Roman" w:hAnsi="Times New Roman" w:cs="Times New Roman"/>
          <w:sz w:val="28"/>
          <w:szCs w:val="28"/>
        </w:rPr>
        <w:t xml:space="preserve"> подготовки квалифицированных рабочих (служащих) и программы подготовки специалистов среднего звена (в 2019 году – 61 организация, в 2018 году – 61 организация, в 2017 году – 53 организации, в 2016 году – 57 организаций), в том числе 55 государственных организаций и 6 организаций негосударственной формы собственности (в 2019 году</w:t>
      </w:r>
      <w:proofErr w:type="gramEnd"/>
      <w:r w:rsidRPr="006407C3">
        <w:rPr>
          <w:rFonts w:ascii="Times New Roman" w:eastAsia="Times New Roman" w:hAnsi="Times New Roman" w:cs="Times New Roman"/>
          <w:sz w:val="28"/>
          <w:szCs w:val="28"/>
        </w:rPr>
        <w:t xml:space="preserve"> – </w:t>
      </w:r>
      <w:proofErr w:type="gramStart"/>
      <w:r w:rsidRPr="006407C3">
        <w:rPr>
          <w:rFonts w:ascii="Times New Roman" w:eastAsia="Times New Roman" w:hAnsi="Times New Roman" w:cs="Times New Roman"/>
          <w:sz w:val="28"/>
          <w:szCs w:val="28"/>
        </w:rPr>
        <w:t>55 государственных организаций и 6 организаций негосударственной формы собственности, в 2018 году – 56 государственных организаций и 5 организаций негосударственной формы собственности), с общим охватом 43300 обучающихся (в 2019 году – 43300 обучающихся, в 2018 году – 43334 обучающихся).</w:t>
      </w:r>
      <w:proofErr w:type="gramEnd"/>
      <w:r w:rsidRPr="006407C3">
        <w:rPr>
          <w:rFonts w:ascii="Times New Roman" w:eastAsia="Times New Roman" w:hAnsi="Times New Roman" w:cs="Times New Roman"/>
          <w:sz w:val="28"/>
          <w:szCs w:val="28"/>
        </w:rPr>
        <w:t xml:space="preserve"> Численность обучающихся в организациях негосударственной формы собственности составляет 3200 человек (в 2019 – 3200 человек, в 2018 году – 3194 человека).</w:t>
      </w:r>
    </w:p>
    <w:p w:rsidR="00F92952" w:rsidRPr="006407C3" w:rsidRDefault="00F92952" w:rsidP="00F92952">
      <w:pPr>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На рынке действуют некрупные негосударственные образовательные организации, предоставляющие среднее профессиональное образование.  Крупные негосударственные образовательные организации, численность обучающихся в которых достигает 1000 человек и более, отсутствуют.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Цель развития конкуренции на рынке услуг среднего профессионального образования</w:t>
      </w:r>
      <w:r w:rsidRPr="006407C3">
        <w:rPr>
          <w:rFonts w:ascii="Times New Roman" w:eastAsia="Times New Roman" w:hAnsi="Times New Roman" w:cs="Times New Roman"/>
          <w:sz w:val="28"/>
          <w:szCs w:val="28"/>
        </w:rPr>
        <w:t xml:space="preserve"> – удовлетворение потребности населения Воронежской области в услугах среднего профессионального образования и обеспечение повышения удовлетворенности потребителей выбором услуг путем развития инфраструктуры региональной системы среднего профессионального образования, стимулирования открытия новых </w:t>
      </w:r>
      <w:r w:rsidRPr="006407C3">
        <w:rPr>
          <w:rFonts w:ascii="Times New Roman" w:eastAsia="Times New Roman" w:hAnsi="Times New Roman" w:cs="Times New Roman"/>
          <w:sz w:val="28"/>
          <w:szCs w:val="28"/>
        </w:rPr>
        <w:lastRenderedPageBreak/>
        <w:t xml:space="preserve">направлений подготовки для регионального рынка труда.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результате проведенного мониторинга конкурентной среды на рынке услуг среднего профессионального образования сделан вывод о слабом уровне конкуренции на данном рынке, при этом число конкурентов не изменилось.</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Опрос потребителей, проведенный на рынке услуг среднего профессионального образования показал</w:t>
      </w:r>
      <w:proofErr w:type="gramEnd"/>
      <w:r w:rsidRPr="006407C3">
        <w:rPr>
          <w:rFonts w:ascii="Times New Roman" w:hAnsi="Times New Roman" w:cs="Times New Roman"/>
          <w:sz w:val="28"/>
          <w:szCs w:val="28"/>
        </w:rPr>
        <w:t xml:space="preserve">, что по итогам 2020 года 85,2 % респондентов удовлетворены качеством товаров и услуг. При этом 76,7 % респондентов удовлетворены уровнем цен на услуги, 56,3 % отметили рост цен, 10,4 % респондентов считают, что цены выше, чем в других регионах.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рынке услуг среднего профессионального образования, 3,8 % респондентов заявили о наличии непреодолимых административных барьеров, 54,4 % респондентов считают, что административные барьеры есть, но они преодолимы без существенных затрат, 24,1 % респондентов отметили полное отсутствие административных барьеров.   </w:t>
      </w:r>
    </w:p>
    <w:p w:rsidR="00F92952" w:rsidRPr="006407C3" w:rsidRDefault="00F92952" w:rsidP="00F92952">
      <w:pPr>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Среди основных проблем, затрудняющих выход на рынок новых организаций, а также ведение бизнеса, можно отметить </w:t>
      </w:r>
      <w:proofErr w:type="gramStart"/>
      <w:r w:rsidRPr="006407C3">
        <w:rPr>
          <w:rFonts w:ascii="Times New Roman" w:eastAsia="Times New Roman" w:hAnsi="Times New Roman" w:cs="Times New Roman"/>
          <w:sz w:val="28"/>
          <w:szCs w:val="28"/>
        </w:rPr>
        <w:t>следующие</w:t>
      </w:r>
      <w:proofErr w:type="gramEnd"/>
      <w:r w:rsidRPr="006407C3">
        <w:rPr>
          <w:rFonts w:ascii="Times New Roman" w:eastAsia="Times New Roman" w:hAnsi="Times New Roman" w:cs="Times New Roman"/>
          <w:sz w:val="28"/>
          <w:szCs w:val="28"/>
        </w:rPr>
        <w:t xml:space="preserve">: </w:t>
      </w:r>
    </w:p>
    <w:p w:rsidR="00F92952" w:rsidRPr="006407C3" w:rsidRDefault="00F92952" w:rsidP="00F92952">
      <w:pPr>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дорогостоящее учебно-лабораторное и учебно-производственное оборудование, необходимое для ведения образовательного процесса, по востребованным на рынке труда профессиям и специальностям;</w:t>
      </w:r>
    </w:p>
    <w:p w:rsidR="00F92952" w:rsidRPr="006407C3" w:rsidRDefault="00F92952" w:rsidP="00F92952">
      <w:pPr>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низкая конкурентоспособность частных профессиональных образовательных организаций, осуществляющих деятельность на рынке;</w:t>
      </w:r>
    </w:p>
    <w:p w:rsidR="00F92952" w:rsidRPr="006407C3" w:rsidRDefault="00F92952" w:rsidP="00F92952">
      <w:pPr>
        <w:pBdr>
          <w:bottom w:val="single" w:sz="4" w:space="31" w:color="FFFFFF"/>
        </w:pBdr>
        <w:spacing w:after="0"/>
        <w:ind w:firstLine="709"/>
        <w:jc w:val="both"/>
        <w:rPr>
          <w:rFonts w:ascii="Times New Roman" w:hAnsi="Times New Roman" w:cs="Times New Roman"/>
          <w:sz w:val="28"/>
          <w:szCs w:val="28"/>
        </w:rPr>
      </w:pPr>
      <w:r w:rsidRPr="006407C3">
        <w:rPr>
          <w:rFonts w:ascii="Times New Roman" w:eastAsia="Times New Roman" w:hAnsi="Times New Roman" w:cs="Times New Roman"/>
          <w:sz w:val="28"/>
          <w:szCs w:val="28"/>
        </w:rPr>
        <w:t>– значительные финансовые затраты в связи</w:t>
      </w:r>
      <w:r w:rsidRPr="006407C3">
        <w:rPr>
          <w:rFonts w:ascii="Times New Roman" w:hAnsi="Times New Roman" w:cs="Times New Roman"/>
          <w:sz w:val="28"/>
          <w:szCs w:val="28"/>
        </w:rPr>
        <w:t xml:space="preserve"> с высокими требованиями к материально-технической базе и кадровому обеспечению образовательных организаций среднего профессионального образования, необходимыми для образовательной деятельности соответствующего лицензионным требованиям качества оказываемых услуг; </w:t>
      </w:r>
    </w:p>
    <w:p w:rsidR="00F92952" w:rsidRPr="006407C3" w:rsidRDefault="00F92952" w:rsidP="00F92952">
      <w:pPr>
        <w:widowControl w:val="0"/>
        <w:pBdr>
          <w:bottom w:val="single" w:sz="4" w:space="31" w:color="FFFFFF"/>
        </w:pBdr>
        <w:suppressAutoHyphens/>
        <w:spacing w:after="0"/>
        <w:ind w:firstLine="720"/>
        <w:jc w:val="both"/>
        <w:rPr>
          <w:rFonts w:ascii="Times New Roman" w:eastAsia="Times New Roman" w:hAnsi="Times New Roman" w:cs="Times New Roman"/>
          <w:bCs/>
          <w:iCs/>
          <w:sz w:val="28"/>
          <w:szCs w:val="28"/>
        </w:rPr>
      </w:pPr>
      <w:r w:rsidRPr="006407C3">
        <w:rPr>
          <w:rFonts w:ascii="Times New Roman" w:eastAsia="Times New Roman" w:hAnsi="Times New Roman" w:cs="Times New Roman"/>
          <w:bCs/>
          <w:iCs/>
          <w:sz w:val="28"/>
          <w:szCs w:val="28"/>
        </w:rPr>
        <w:t xml:space="preserve">– высокое насыщение рынка; </w:t>
      </w:r>
    </w:p>
    <w:p w:rsidR="00F92952" w:rsidRPr="006407C3" w:rsidRDefault="00F92952" w:rsidP="00F92952">
      <w:pPr>
        <w:widowControl w:val="0"/>
        <w:pBdr>
          <w:bottom w:val="single" w:sz="4" w:space="31" w:color="FFFFFF"/>
        </w:pBdr>
        <w:suppressAutoHyphens/>
        <w:spacing w:after="0"/>
        <w:ind w:firstLine="720"/>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 низкая ориентация образовательных организаций негосударственной формы собственности на реальные потребности региональной экономики и регионального рынка труда в сфере подготовки квалифицированных кадров, что ведет к увеличению количества нетрудоустроенных по полученной специальности выпускников, имеющих среднее профессиональное образование.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В рамках исполнения «дорожной карты» запланированы к реализации следующие мероприятия: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w:t>
      </w:r>
      <w:r w:rsidRPr="006407C3">
        <w:rPr>
          <w:rFonts w:ascii="Times New Roman" w:hAnsi="Times New Roman" w:cs="Times New Roman"/>
          <w:sz w:val="28"/>
          <w:szCs w:val="28"/>
        </w:rPr>
        <w:t xml:space="preserve"> </w:t>
      </w:r>
      <w:r w:rsidRPr="006407C3">
        <w:rPr>
          <w:rFonts w:ascii="Times New Roman" w:eastAsia="Times New Roman" w:hAnsi="Times New Roman" w:cs="Times New Roman"/>
          <w:sz w:val="28"/>
          <w:szCs w:val="28"/>
        </w:rPr>
        <w:t xml:space="preserve">проведение информационно-просветительской работы среди </w:t>
      </w:r>
      <w:r w:rsidRPr="006407C3">
        <w:rPr>
          <w:rFonts w:ascii="Times New Roman" w:eastAsia="Times New Roman" w:hAnsi="Times New Roman" w:cs="Times New Roman"/>
          <w:sz w:val="28"/>
          <w:szCs w:val="28"/>
        </w:rPr>
        <w:lastRenderedPageBreak/>
        <w:t>работников региональной системы профессионального образования;</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информирование граждан о наиболее перспективных и востребованных региональной экономикой профессиях и специальностях, требующих среднего профессионального образования;</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 реализация конкурентного механизма </w:t>
      </w:r>
      <w:proofErr w:type="spellStart"/>
      <w:r w:rsidRPr="006407C3">
        <w:rPr>
          <w:rFonts w:ascii="Times New Roman" w:eastAsia="Times New Roman" w:hAnsi="Times New Roman" w:cs="Times New Roman"/>
          <w:sz w:val="28"/>
          <w:szCs w:val="28"/>
        </w:rPr>
        <w:t>софинансирования</w:t>
      </w:r>
      <w:proofErr w:type="spellEnd"/>
      <w:r w:rsidRPr="006407C3">
        <w:rPr>
          <w:rFonts w:ascii="Times New Roman" w:eastAsia="Times New Roman" w:hAnsi="Times New Roman" w:cs="Times New Roman"/>
          <w:sz w:val="28"/>
          <w:szCs w:val="28"/>
        </w:rPr>
        <w:t xml:space="preserve"> частных организаций среднего профессионального образования по программам, реализация которых не осуществляется в государственных образовательных организациях, но которые востребованы региональным рынком труда посредством финансирования образовательных услуг на выполнение государственного задания (определение контрольных цифр приема в форме государственного задания);</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создание на территории Воронежской области центров проведения демонстрационного экзамена;</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мониторинг приема обучающихся в профессиональные образовательные организации системы среднего профессионального образования и трудоустройства выпускников данных организаций.</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Результатом реализации мероприятий «дорожной карты» будет являться достижение следующих целевых значений:</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доля обучающихся в частных образовательных организациях, реализующих основные профессиональные образовательные программы - образовательные программы среднего профессионального образования, в общем числе обучающихся в образовательных организациях, реализующих основные профессиональные образовательные программы - образовательные программы среднего профессионального образования, к 1 января 2022 года – 6,5 %;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 количество действующих организации частной формы собственности, реализующих основные профессиональные образовательные программы – образовательные программы среднего профессионального образования, к 1 января 2022 года – 6 единиц. </w:t>
      </w:r>
    </w:p>
    <w:p w:rsidR="00F92952" w:rsidRPr="007C2E0F" w:rsidRDefault="00F92952" w:rsidP="007C2E0F">
      <w:pPr>
        <w:widowControl w:val="0"/>
        <w:pBdr>
          <w:bottom w:val="single" w:sz="4" w:space="0" w:color="FFFFFF"/>
        </w:pBdr>
        <w:spacing w:after="0"/>
        <w:jc w:val="both"/>
        <w:rPr>
          <w:rFonts w:ascii="Times New Roman" w:hAnsi="Times New Roman" w:cs="Times New Roman"/>
          <w:b/>
          <w:sz w:val="28"/>
          <w:szCs w:val="28"/>
        </w:rPr>
      </w:pPr>
      <w:r w:rsidRPr="006407C3">
        <w:rPr>
          <w:rFonts w:ascii="Times New Roman" w:hAnsi="Times New Roman" w:cs="Times New Roman"/>
          <w:b/>
          <w:sz w:val="28"/>
          <w:szCs w:val="28"/>
        </w:rPr>
        <w:t>Рынок услуг дополнительного образования детей</w:t>
      </w:r>
      <w:r w:rsidR="007C2E0F">
        <w:rPr>
          <w:rFonts w:ascii="Times New Roman" w:hAnsi="Times New Roman" w:cs="Times New Roman"/>
          <w:b/>
          <w:sz w:val="28"/>
          <w:szCs w:val="28"/>
        </w:rPr>
        <w:t xml:space="preserve"> – </w:t>
      </w:r>
      <w:r w:rsidRPr="006407C3">
        <w:rPr>
          <w:rFonts w:ascii="Times New Roman" w:eastAsia="SimSun" w:hAnsi="Times New Roman" w:cs="Times New Roman"/>
          <w:kern w:val="1"/>
          <w:sz w:val="28"/>
          <w:szCs w:val="28"/>
          <w:shd w:val="clear" w:color="auto" w:fill="FFFFFF"/>
          <w:lang w:eastAsia="ar-SA"/>
        </w:rPr>
        <w:t>Дополнительное образование детей представляет собой целенаправленный, систематизированный и поэтапный процесс обучения и воспитания обучающихся, направленный на познание и творчество, реализацию себя профессионально и личностно.</w:t>
      </w:r>
    </w:p>
    <w:p w:rsidR="00F92952" w:rsidRPr="006407C3" w:rsidRDefault="00F92952" w:rsidP="00F92952">
      <w:pPr>
        <w:pBdr>
          <w:bottom w:val="single" w:sz="4" w:space="31" w:color="FFFFFF"/>
        </w:pBdr>
        <w:spacing w:after="0"/>
        <w:ind w:firstLine="709"/>
        <w:jc w:val="both"/>
        <w:rPr>
          <w:rFonts w:ascii="Times New Roman" w:eastAsia="SimSun" w:hAnsi="Times New Roman" w:cs="Times New Roman"/>
          <w:kern w:val="1"/>
          <w:sz w:val="28"/>
          <w:szCs w:val="28"/>
          <w:lang w:eastAsia="ar-SA"/>
        </w:rPr>
      </w:pPr>
      <w:r w:rsidRPr="006407C3">
        <w:rPr>
          <w:rFonts w:ascii="Times New Roman" w:eastAsia="SimSun" w:hAnsi="Times New Roman" w:cs="Times New Roman"/>
          <w:kern w:val="1"/>
          <w:sz w:val="28"/>
          <w:szCs w:val="28"/>
          <w:lang w:eastAsia="ar-SA"/>
        </w:rPr>
        <w:t xml:space="preserve">В 2020 году на территории Воронежской области функционировали 244 организации, реализующие программы дополнительного образования (в 2019 году – 244 организации, в 2018 году – 244 организации), из них 196 </w:t>
      </w:r>
      <w:r w:rsidRPr="006407C3">
        <w:rPr>
          <w:rFonts w:ascii="Times New Roman" w:eastAsia="SimSun" w:hAnsi="Times New Roman" w:cs="Times New Roman"/>
          <w:kern w:val="1"/>
          <w:sz w:val="28"/>
          <w:szCs w:val="28"/>
          <w:lang w:eastAsia="ar-SA"/>
        </w:rPr>
        <w:lastRenderedPageBreak/>
        <w:t>государственных и муниципальных организаций и 48 организаций негосударственной формы собственности.</w:t>
      </w:r>
    </w:p>
    <w:p w:rsidR="00F92952" w:rsidRPr="006407C3" w:rsidRDefault="00F92952" w:rsidP="00F92952">
      <w:pPr>
        <w:pBdr>
          <w:bottom w:val="single" w:sz="4" w:space="31" w:color="FFFFFF"/>
        </w:pBdr>
        <w:spacing w:after="0"/>
        <w:ind w:firstLine="709"/>
        <w:jc w:val="both"/>
        <w:rPr>
          <w:rFonts w:ascii="Times New Roman" w:eastAsia="SimSun" w:hAnsi="Times New Roman" w:cs="Times New Roman"/>
          <w:kern w:val="1"/>
          <w:sz w:val="28"/>
          <w:szCs w:val="28"/>
          <w:lang w:eastAsia="ar-SA"/>
        </w:rPr>
      </w:pPr>
      <w:proofErr w:type="gramStart"/>
      <w:r w:rsidRPr="006407C3">
        <w:rPr>
          <w:rFonts w:ascii="Times New Roman" w:eastAsia="SimSun" w:hAnsi="Times New Roman" w:cs="Times New Roman"/>
          <w:kern w:val="1"/>
          <w:sz w:val="28"/>
          <w:szCs w:val="28"/>
          <w:lang w:eastAsia="ar-SA"/>
        </w:rPr>
        <w:t>Численность детей, получивших услуги дополнительного образования детей в организациях всех форм собственности составило в 2020 году 221 150 человек (в 2019 году – 221 150 человек, в 2018 году – 206 819 человек), в том числе детей, получивших услуги дополнительного образования в организациях частной формы собственности в 2020 году – 10 340 человек (в 2019 году – 10 340 человек, в 2018 году – 10</w:t>
      </w:r>
      <w:proofErr w:type="gramEnd"/>
      <w:r w:rsidRPr="006407C3">
        <w:rPr>
          <w:rFonts w:ascii="Times New Roman" w:eastAsia="SimSun" w:hAnsi="Times New Roman" w:cs="Times New Roman"/>
          <w:kern w:val="1"/>
          <w:sz w:val="28"/>
          <w:szCs w:val="28"/>
          <w:lang w:eastAsia="ar-SA"/>
        </w:rPr>
        <w:t xml:space="preserve"> </w:t>
      </w:r>
      <w:proofErr w:type="gramStart"/>
      <w:r w:rsidRPr="006407C3">
        <w:rPr>
          <w:rFonts w:ascii="Times New Roman" w:eastAsia="SimSun" w:hAnsi="Times New Roman" w:cs="Times New Roman"/>
          <w:kern w:val="1"/>
          <w:sz w:val="28"/>
          <w:szCs w:val="28"/>
          <w:lang w:eastAsia="ar-SA"/>
        </w:rPr>
        <w:t>340 человек).</w:t>
      </w:r>
      <w:proofErr w:type="gramEnd"/>
      <w:r w:rsidRPr="006407C3">
        <w:rPr>
          <w:rFonts w:ascii="Times New Roman" w:eastAsia="SimSun" w:hAnsi="Times New Roman" w:cs="Times New Roman"/>
          <w:kern w:val="1"/>
          <w:sz w:val="28"/>
          <w:szCs w:val="28"/>
          <w:lang w:eastAsia="ar-SA"/>
        </w:rPr>
        <w:t xml:space="preserve"> Объем бюджетного финансирования системы дополнительного образования в 2019 году составил 293 350 тыс. рублей (в 2018 году – 293 350 тыс. рублей, в 2017 году – 277 000 тыс. рублей, в 2016 году – 266 280 тыс. рублей, в 2015 году – 253 600 тыс. рублей).</w:t>
      </w:r>
    </w:p>
    <w:p w:rsidR="00F92952" w:rsidRPr="006407C3" w:rsidRDefault="00F92952" w:rsidP="00F92952">
      <w:pPr>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На рынке действуют мелкие организации; крупных организаций, занимающих значительную долю рынка, нет. Деятельность частных организаций направлена в основном на узкий сегмент потребителей с высоким уровнем дохода. В связи с кризисными явлениями ряд частных организаций вынуждены закрываться, оставшиеся на рынке должны работать более профессионально, повышая качество оказываемых услуг. При этом затраты на повышение качества (рост оплаты труда персонала) перекладываются на потребителя. В результате стоимость услуг частных образовательных организаций дополнительного образования детей значительно выше по сравнению с </w:t>
      </w:r>
      <w:proofErr w:type="gramStart"/>
      <w:r w:rsidRPr="006407C3">
        <w:rPr>
          <w:rFonts w:ascii="Times New Roman" w:eastAsia="Times New Roman" w:hAnsi="Times New Roman" w:cs="Times New Roman"/>
          <w:sz w:val="28"/>
          <w:szCs w:val="28"/>
        </w:rPr>
        <w:t>муниципальными</w:t>
      </w:r>
      <w:proofErr w:type="gramEnd"/>
      <w:r w:rsidRPr="006407C3">
        <w:rPr>
          <w:rFonts w:ascii="Times New Roman" w:eastAsia="Times New Roman" w:hAnsi="Times New Roman" w:cs="Times New Roman"/>
          <w:sz w:val="28"/>
          <w:szCs w:val="28"/>
        </w:rPr>
        <w:t>.</w:t>
      </w:r>
    </w:p>
    <w:p w:rsidR="00F92952" w:rsidRPr="006407C3" w:rsidRDefault="00F92952" w:rsidP="00F92952">
      <w:pPr>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bCs/>
          <w:sz w:val="28"/>
          <w:szCs w:val="28"/>
        </w:rPr>
        <w:t>Цель развития конкуренции на рынке услуг дополнительного образования детей Воронежской области</w:t>
      </w:r>
      <w:r w:rsidRPr="006407C3">
        <w:rPr>
          <w:rFonts w:ascii="Times New Roman" w:eastAsia="Times New Roman" w:hAnsi="Times New Roman" w:cs="Times New Roman"/>
          <w:sz w:val="28"/>
          <w:szCs w:val="28"/>
        </w:rPr>
        <w:t xml:space="preserve"> – удовлетворение острой потребности населения Воронежской области в услугах дополнительного образования детей в возрасте от 5 до 18 лет, обеспечение повышения удовлетворенности потребителей качеством и выбором услуг путем создания условий для развития деятельности организаций дополнительного образования негосударственной (немуниципальной) формы собственности.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результате проведенного мониторинга конкурентной среды на рынке услуг дополнительного образования детей сделан вывод об умеренном уровне конкуренции на данном рынке, при этом число конкурентов не изменилось.</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Опрос потребителей, проведенный на рынке услуг дополнительного образования детей показал, что по итогам 2020 года 86,9 % респондентов удовлетворены качеством товаров и услуг.</w:t>
      </w:r>
      <w:proofErr w:type="gramEnd"/>
      <w:r w:rsidRPr="006407C3">
        <w:rPr>
          <w:rFonts w:ascii="Times New Roman" w:hAnsi="Times New Roman" w:cs="Times New Roman"/>
          <w:sz w:val="28"/>
          <w:szCs w:val="28"/>
        </w:rPr>
        <w:t xml:space="preserve"> При этом 76,9 % респондентов удовлетворены уровнем цен на услуги, 62,7 % отметили рост цен, 18,4 % респондентов считают, что цены выше, чем в других регионах.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По результатам опросов субъектов предпринимательской </w:t>
      </w:r>
      <w:r w:rsidRPr="006407C3">
        <w:rPr>
          <w:rFonts w:ascii="Times New Roman" w:hAnsi="Times New Roman" w:cs="Times New Roman"/>
          <w:sz w:val="28"/>
          <w:szCs w:val="28"/>
        </w:rPr>
        <w:lastRenderedPageBreak/>
        <w:t xml:space="preserve">деятельности, осуществляющих свою деятельность на рынке услуг дошкольного образования, 9,5 % респондентов отметили наличие административных барьеров, преодолимых при осуществлении значительных затрат, 46,8 % респондентов считают, что административные барьеры есть, но они преодолимы без существенных затрат, 24,6 % респондентов отметили полное отсутствие административных барьеров.   </w:t>
      </w:r>
    </w:p>
    <w:p w:rsidR="00F92952" w:rsidRPr="006407C3" w:rsidRDefault="00F92952" w:rsidP="00F92952">
      <w:pPr>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При этом появлению новых частных дошкольных образовательных организаций в Воронежской области препятствует </w:t>
      </w:r>
      <w:r w:rsidRPr="006407C3">
        <w:rPr>
          <w:rFonts w:ascii="Times New Roman" w:eastAsia="Times New Roman" w:hAnsi="Times New Roman" w:cs="Times New Roman"/>
          <w:bCs/>
          <w:sz w:val="28"/>
          <w:szCs w:val="28"/>
        </w:rPr>
        <w:t>ряд проблем:</w:t>
      </w:r>
    </w:p>
    <w:p w:rsidR="00F92952" w:rsidRPr="006407C3" w:rsidRDefault="00F92952" w:rsidP="00F92952">
      <w:pPr>
        <w:widowControl w:val="0"/>
        <w:pBdr>
          <w:bottom w:val="single" w:sz="4" w:space="31" w:color="FFFFFF"/>
        </w:pBdr>
        <w:suppressAutoHyphens/>
        <w:spacing w:after="0"/>
        <w:ind w:firstLine="720"/>
        <w:jc w:val="both"/>
        <w:rPr>
          <w:rFonts w:ascii="Times New Roman" w:eastAsia="Times New Roman" w:hAnsi="Times New Roman" w:cs="Times New Roman"/>
          <w:sz w:val="28"/>
          <w:szCs w:val="28"/>
        </w:rPr>
      </w:pPr>
      <w:r w:rsidRPr="006407C3">
        <w:rPr>
          <w:rFonts w:ascii="Times New Roman" w:eastAsia="SimSun" w:hAnsi="Times New Roman" w:cs="Times New Roman"/>
          <w:kern w:val="1"/>
          <w:sz w:val="28"/>
          <w:szCs w:val="28"/>
          <w:lang w:eastAsia="ar-SA"/>
        </w:rPr>
        <w:t>–</w:t>
      </w:r>
      <w:r w:rsidRPr="006407C3">
        <w:rPr>
          <w:rFonts w:ascii="Times New Roman" w:eastAsia="Times New Roman" w:hAnsi="Times New Roman" w:cs="Times New Roman"/>
          <w:sz w:val="28"/>
          <w:szCs w:val="28"/>
        </w:rPr>
        <w:t xml:space="preserve"> сложный порядок лицензирования образовательной деятельности, высокие требования к организации для получения лицензии;</w:t>
      </w:r>
    </w:p>
    <w:p w:rsidR="00F92952" w:rsidRPr="006407C3" w:rsidRDefault="00F92952" w:rsidP="00F92952">
      <w:pPr>
        <w:widowControl w:val="0"/>
        <w:pBdr>
          <w:bottom w:val="single" w:sz="4" w:space="31" w:color="FFFFFF"/>
        </w:pBdr>
        <w:suppressAutoHyphens/>
        <w:spacing w:after="0"/>
        <w:ind w:firstLine="720"/>
        <w:jc w:val="both"/>
        <w:rPr>
          <w:rFonts w:ascii="Times New Roman" w:eastAsia="Times New Roman" w:hAnsi="Times New Roman" w:cs="Times New Roman"/>
          <w:sz w:val="28"/>
          <w:szCs w:val="28"/>
        </w:rPr>
      </w:pPr>
      <w:r w:rsidRPr="006407C3">
        <w:rPr>
          <w:rFonts w:ascii="Times New Roman" w:eastAsia="SimSun" w:hAnsi="Times New Roman" w:cs="Times New Roman"/>
          <w:kern w:val="1"/>
          <w:sz w:val="28"/>
          <w:szCs w:val="28"/>
          <w:lang w:eastAsia="ar-SA"/>
        </w:rPr>
        <w:t>–</w:t>
      </w:r>
      <w:r w:rsidRPr="006407C3">
        <w:rPr>
          <w:rFonts w:ascii="Times New Roman" w:eastAsia="Times New Roman" w:hAnsi="Times New Roman" w:cs="Times New Roman"/>
          <w:sz w:val="28"/>
          <w:szCs w:val="28"/>
        </w:rPr>
        <w:t xml:space="preserve"> высокие требования санитарного законодательства; </w:t>
      </w:r>
    </w:p>
    <w:p w:rsidR="00F92952" w:rsidRPr="006407C3" w:rsidRDefault="00F92952" w:rsidP="00F92952">
      <w:pPr>
        <w:widowControl w:val="0"/>
        <w:pBdr>
          <w:bottom w:val="single" w:sz="4" w:space="31" w:color="FFFFFF"/>
        </w:pBdr>
        <w:suppressAutoHyphens/>
        <w:spacing w:after="0"/>
        <w:ind w:firstLine="720"/>
        <w:jc w:val="both"/>
        <w:rPr>
          <w:rFonts w:ascii="Times New Roman" w:eastAsia="Times New Roman" w:hAnsi="Times New Roman" w:cs="Times New Roman"/>
          <w:sz w:val="28"/>
          <w:szCs w:val="28"/>
        </w:rPr>
      </w:pPr>
      <w:r w:rsidRPr="006407C3">
        <w:rPr>
          <w:rFonts w:ascii="Times New Roman" w:eastAsia="SimSun" w:hAnsi="Times New Roman" w:cs="Times New Roman"/>
          <w:kern w:val="1"/>
          <w:sz w:val="28"/>
          <w:szCs w:val="28"/>
          <w:lang w:eastAsia="ar-SA"/>
        </w:rPr>
        <w:t>–</w:t>
      </w:r>
      <w:r w:rsidRPr="006407C3">
        <w:rPr>
          <w:rFonts w:ascii="Times New Roman" w:eastAsia="Times New Roman" w:hAnsi="Times New Roman" w:cs="Times New Roman"/>
          <w:sz w:val="28"/>
          <w:szCs w:val="28"/>
        </w:rPr>
        <w:t xml:space="preserve"> высокие требования надзорных органов (пожарного надзора); </w:t>
      </w:r>
    </w:p>
    <w:p w:rsidR="00F92952" w:rsidRPr="006407C3" w:rsidRDefault="00F92952" w:rsidP="00F92952">
      <w:pPr>
        <w:widowControl w:val="0"/>
        <w:pBdr>
          <w:bottom w:val="single" w:sz="4" w:space="31" w:color="FFFFFF"/>
        </w:pBdr>
        <w:suppressAutoHyphens/>
        <w:spacing w:after="0"/>
        <w:ind w:firstLine="720"/>
        <w:jc w:val="both"/>
        <w:rPr>
          <w:rFonts w:ascii="Times New Roman" w:eastAsia="Times New Roman" w:hAnsi="Times New Roman" w:cs="Times New Roman"/>
          <w:sz w:val="28"/>
          <w:szCs w:val="28"/>
        </w:rPr>
      </w:pPr>
      <w:r w:rsidRPr="006407C3">
        <w:rPr>
          <w:rFonts w:ascii="Times New Roman" w:eastAsia="SimSun" w:hAnsi="Times New Roman" w:cs="Times New Roman"/>
          <w:kern w:val="1"/>
          <w:sz w:val="28"/>
          <w:szCs w:val="28"/>
          <w:lang w:eastAsia="ar-SA"/>
        </w:rPr>
        <w:t>–</w:t>
      </w:r>
      <w:r w:rsidRPr="006407C3">
        <w:rPr>
          <w:rFonts w:ascii="Times New Roman" w:eastAsia="Times New Roman" w:hAnsi="Times New Roman" w:cs="Times New Roman"/>
          <w:sz w:val="28"/>
          <w:szCs w:val="28"/>
        </w:rPr>
        <w:t xml:space="preserve"> высокие требования к комплексной безопасности;  </w:t>
      </w:r>
    </w:p>
    <w:p w:rsidR="00F92952" w:rsidRPr="006407C3" w:rsidRDefault="00F92952" w:rsidP="00F92952">
      <w:pPr>
        <w:widowControl w:val="0"/>
        <w:pBdr>
          <w:bottom w:val="single" w:sz="4" w:space="31" w:color="FFFFFF"/>
        </w:pBdr>
        <w:suppressAutoHyphens/>
        <w:spacing w:after="0"/>
        <w:ind w:firstLine="720"/>
        <w:jc w:val="both"/>
        <w:rPr>
          <w:rFonts w:ascii="Times New Roman" w:eastAsia="Times New Roman" w:hAnsi="Times New Roman" w:cs="Times New Roman"/>
          <w:sz w:val="28"/>
          <w:szCs w:val="28"/>
        </w:rPr>
      </w:pPr>
      <w:r w:rsidRPr="006407C3">
        <w:rPr>
          <w:rFonts w:ascii="Times New Roman" w:eastAsia="SimSun" w:hAnsi="Times New Roman" w:cs="Times New Roman"/>
          <w:kern w:val="1"/>
          <w:sz w:val="28"/>
          <w:szCs w:val="28"/>
          <w:lang w:eastAsia="ar-SA"/>
        </w:rPr>
        <w:t>–</w:t>
      </w:r>
      <w:r w:rsidRPr="006407C3">
        <w:rPr>
          <w:rFonts w:ascii="Times New Roman" w:eastAsia="Times New Roman" w:hAnsi="Times New Roman" w:cs="Times New Roman"/>
          <w:sz w:val="28"/>
          <w:szCs w:val="28"/>
        </w:rPr>
        <w:t xml:space="preserve"> высокие требования к квалификации персонала;</w:t>
      </w:r>
    </w:p>
    <w:p w:rsidR="00F92952" w:rsidRPr="006407C3" w:rsidRDefault="00F92952" w:rsidP="00F92952">
      <w:pPr>
        <w:widowControl w:val="0"/>
        <w:pBdr>
          <w:bottom w:val="single" w:sz="4" w:space="31" w:color="FFFFFF"/>
        </w:pBdr>
        <w:suppressAutoHyphens/>
        <w:spacing w:after="0"/>
        <w:ind w:firstLine="720"/>
        <w:jc w:val="both"/>
        <w:rPr>
          <w:rFonts w:ascii="Times New Roman" w:eastAsia="Times New Roman" w:hAnsi="Times New Roman" w:cs="Times New Roman"/>
          <w:sz w:val="28"/>
          <w:szCs w:val="28"/>
        </w:rPr>
      </w:pPr>
      <w:r w:rsidRPr="006407C3">
        <w:rPr>
          <w:rFonts w:ascii="Times New Roman" w:eastAsia="SimSun" w:hAnsi="Times New Roman" w:cs="Times New Roman"/>
          <w:kern w:val="1"/>
          <w:sz w:val="28"/>
          <w:szCs w:val="28"/>
          <w:lang w:eastAsia="ar-SA"/>
        </w:rPr>
        <w:t xml:space="preserve">– </w:t>
      </w:r>
      <w:r w:rsidRPr="006407C3">
        <w:rPr>
          <w:rFonts w:ascii="Times New Roman" w:eastAsia="Times New Roman" w:hAnsi="Times New Roman" w:cs="Times New Roman"/>
          <w:sz w:val="28"/>
          <w:szCs w:val="28"/>
        </w:rPr>
        <w:t>значительные финансовые затраты  в связи с высокими ставками арендной платы, серьезными  лицензионными требованиями к оборудованию и помещениям при создании организаций дополнительного образования.</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bCs/>
          <w:sz w:val="28"/>
          <w:szCs w:val="28"/>
        </w:rPr>
        <w:t xml:space="preserve">В рамках исполнения «дорожной карты» </w:t>
      </w:r>
      <w:r w:rsidRPr="006407C3">
        <w:rPr>
          <w:rFonts w:ascii="Times New Roman" w:eastAsia="Times New Roman" w:hAnsi="Times New Roman" w:cs="Times New Roman"/>
          <w:sz w:val="28"/>
          <w:szCs w:val="28"/>
        </w:rPr>
        <w:t xml:space="preserve">запланированы следующие мероприятия: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реализация механизма персонифицированного финансирования образовательных программ и организаций в сфере оказания услуг дополнительного образования детей, единого для государственных (муниципальных) и частных (негосударственных, немуниципальных) организаций;</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 оказание методической и консультативной помощи частным организациям, осуществляющим образовательную деятельность по дополнительным общеобразовательным программам, и физическим лицам по вопросам организации образовательной деятельности и порядку предоставления субсидий;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выявление потребности в организациях, осуществляющих образовательную деятельность по дополнительным общеобразовательным программам, на основании проведения регулярного мониторинга общественного заказа на содержание и формы реализации дополнительных образовательных программ для детей в Воронежской области;</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проведение информационно-просветительской кампании семей по вопросам дополнительного образования детей.</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Результатом реализации мероприятий «дорожной карты» будет являться достижение следующих целевых значений показателей:</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SimSun" w:hAnsi="Times New Roman" w:cs="Times New Roman"/>
          <w:kern w:val="1"/>
          <w:sz w:val="28"/>
          <w:szCs w:val="28"/>
          <w:lang w:eastAsia="ar-SA"/>
        </w:rPr>
        <w:lastRenderedPageBreak/>
        <w:t>–</w:t>
      </w:r>
      <w:r w:rsidRPr="006407C3">
        <w:rPr>
          <w:rFonts w:ascii="Times New Roman" w:eastAsia="Times New Roman" w:hAnsi="Times New Roman" w:cs="Times New Roman"/>
          <w:sz w:val="28"/>
          <w:szCs w:val="28"/>
        </w:rPr>
        <w:t xml:space="preserve"> доля организаций частной формы собственности в сфере услуг дополнительного образования детей к 1 января 2022 года – 5 %.</w:t>
      </w:r>
    </w:p>
    <w:p w:rsidR="00F92952" w:rsidRPr="007C2E0F" w:rsidRDefault="00F92952" w:rsidP="007C2E0F">
      <w:pPr>
        <w:pStyle w:val="ConsPlusNormal"/>
        <w:spacing w:line="276" w:lineRule="auto"/>
        <w:jc w:val="both"/>
        <w:rPr>
          <w:rFonts w:ascii="Times New Roman" w:hAnsi="Times New Roman" w:cs="Times New Roman"/>
          <w:b/>
          <w:sz w:val="28"/>
          <w:szCs w:val="28"/>
        </w:rPr>
      </w:pPr>
      <w:proofErr w:type="gramStart"/>
      <w:r w:rsidRPr="006407C3">
        <w:rPr>
          <w:rFonts w:ascii="Times New Roman" w:hAnsi="Times New Roman" w:cs="Times New Roman"/>
          <w:b/>
          <w:sz w:val="28"/>
          <w:szCs w:val="28"/>
        </w:rPr>
        <w:t>Рынок услуг розничной торговли лекарственными препаратами, медицинскими изделиями и сопутствующими товарами</w:t>
      </w:r>
      <w:r w:rsidR="007C2E0F">
        <w:rPr>
          <w:rFonts w:ascii="Times New Roman" w:hAnsi="Times New Roman" w:cs="Times New Roman"/>
          <w:b/>
          <w:sz w:val="28"/>
          <w:szCs w:val="28"/>
        </w:rPr>
        <w:t xml:space="preserve"> – </w:t>
      </w:r>
      <w:r w:rsidRPr="006407C3">
        <w:rPr>
          <w:rFonts w:ascii="Times New Roman" w:hAnsi="Times New Roman" w:cs="Times New Roman"/>
          <w:sz w:val="28"/>
          <w:szCs w:val="28"/>
        </w:rPr>
        <w:t>В настоящее время на территории Воронежской области функционируют 2346 объектов аптечных организаций, осуществляющих розничную торговлю лекарственными препаратами, медицинскими изделиями и сопутствующими товарами, из них негосударственной формы собственности – 1381 организация (в 2019 году на территории Воронежской области функционировали 2139 организаций, осуществляющих розничную торговлю лекарственными препаратами, медицинскими изделиями и сопутствующими товарами</w:t>
      </w:r>
      <w:proofErr w:type="gramEnd"/>
      <w:r w:rsidRPr="006407C3">
        <w:rPr>
          <w:rFonts w:ascii="Times New Roman" w:hAnsi="Times New Roman" w:cs="Times New Roman"/>
          <w:sz w:val="28"/>
          <w:szCs w:val="28"/>
        </w:rPr>
        <w:t>, из них негосударственной формы собственности – 1241 организация).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Наблюдается тенденция роста числа крупных организаций («аптечные сети»), доля мелких аптечных организаций снижается, однако высокая ценовая конкуренция на рынке сохраняется. Внедрение системы мониторинга движения лекарственных препаратов для медицинского применения в 2020 году не допускает реализации недоброкачественной (контрафактной, фальсифицированной) продукции</w:t>
      </w:r>
      <w:r w:rsidRPr="006407C3">
        <w:t xml:space="preserve">. </w:t>
      </w:r>
      <w:r w:rsidRPr="006407C3">
        <w:rPr>
          <w:rFonts w:ascii="Times New Roman" w:hAnsi="Times New Roman" w:cs="Times New Roman"/>
          <w:sz w:val="28"/>
          <w:szCs w:val="28"/>
        </w:rPr>
        <w:t>Таким образом, угроза развития недобросовестной конкуренции снижается.</w:t>
      </w:r>
      <w:bookmarkStart w:id="0" w:name="_GoBack"/>
      <w:bookmarkEnd w:id="0"/>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Цель развития конкуренции на рынке розничной торговли лекарственными препаратами, медицинскими изделиями и сопутствующими товарами – рост удовлетворенности населения Воронежской области доступностью, качеством, стоимостью услуг розничной торговли лекарственными препаратами, медицинскими изделиями и сопутствующими товарами.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результате проведенного мониторинга конкурентной среды на рынке услуг розничной торговли лекарственными препаратами, медицинскими изделиями и сопутствующими товарами сделан вывод об умеренном уровне конкуренции на данном рынке, при этом число конкурентов увеличилось.</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Опрос потребителей, проведенный на рынке услуг розничной торговли лекарственными препаратами, медицинскими изделиями и сопутствующими товарами показал, что по итогам 2020 года 83,7 % респондентов удовлетворены качеством товаров и услуг.</w:t>
      </w:r>
      <w:proofErr w:type="gramEnd"/>
      <w:r w:rsidRPr="006407C3">
        <w:rPr>
          <w:rFonts w:ascii="Times New Roman" w:hAnsi="Times New Roman" w:cs="Times New Roman"/>
          <w:sz w:val="28"/>
          <w:szCs w:val="28"/>
        </w:rPr>
        <w:t xml:space="preserve"> При этом 66,8 % респондентов удовлетворены уровнем цен на услуги, 75,2 % отметили рост цен, 24,9 % респондентов считают, что цены выше, чем в других регионах.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рынке услуг </w:t>
      </w:r>
      <w:r w:rsidRPr="006407C3">
        <w:rPr>
          <w:rFonts w:ascii="Times New Roman" w:hAnsi="Times New Roman" w:cs="Times New Roman"/>
          <w:sz w:val="28"/>
          <w:szCs w:val="28"/>
        </w:rPr>
        <w:lastRenderedPageBreak/>
        <w:t xml:space="preserve">розничной торговли лекарственными препаратами, медицинскими изделиями и сопутствующими товарами, 0,8 % респондентов заявили о наличии непреодолимых административных барьеров, 37,0 % респондентов считают, что административные барьеры есть, но они преодолимы без существенных затрат, 57,1 % респондентов отметили полное отсутствие административных барьеров.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При этом появлению новых частных фармацевтических организаций в Воронежской области препятствует ряд проблем:</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трудности при получении лицензии на осуществление фармацевтической деятельности; </w:t>
      </w:r>
    </w:p>
    <w:p w:rsidR="00F92952" w:rsidRPr="006407C3" w:rsidRDefault="00F92952" w:rsidP="00F92952">
      <w:pPr>
        <w:widowControl w:val="0"/>
        <w:pBdr>
          <w:bottom w:val="single" w:sz="4" w:space="31" w:color="FFFFFF"/>
        </w:pBdr>
        <w:spacing w:after="0"/>
        <w:ind w:firstLine="709"/>
        <w:jc w:val="both"/>
        <w:rPr>
          <w:rFonts w:ascii="Times New Roman" w:eastAsia="Calibri" w:hAnsi="Times New Roman" w:cs="Times New Roman"/>
          <w:sz w:val="28"/>
          <w:szCs w:val="28"/>
        </w:rPr>
      </w:pPr>
      <w:r w:rsidRPr="006407C3">
        <w:rPr>
          <w:rFonts w:ascii="Times New Roman" w:hAnsi="Times New Roman" w:cs="Times New Roman"/>
          <w:sz w:val="28"/>
          <w:szCs w:val="28"/>
        </w:rPr>
        <w:t>– высокие капитальные затраты на приобретение помещений в собственность, высокий уровень арендной платы</w:t>
      </w:r>
      <w:r w:rsidRPr="006407C3">
        <w:rPr>
          <w:rFonts w:ascii="Times New Roman" w:eastAsia="Calibri" w:hAnsi="Times New Roman" w:cs="Times New Roman"/>
          <w:sz w:val="28"/>
          <w:szCs w:val="28"/>
        </w:rPr>
        <w:t>.</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рамках исполнения «дорожной карты» реализуются мероприятия, направленные на содействие развитию конкуренции на рынке розничной торговли лекарственными препаратами, медицинскими изделиями и сопутствующими товарами: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оказание информационно-консультационной поддержки субъектам малого и среднего предпринимательства по вопросам лицензирования фармацевтической деятельности, а также по организации торговой деятельности и соблюдению законодательства в сфере розничной торговли лекарственными препаратами, медицинскими изделиями и сопутствующими товарами;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внедрение системы электронного документооборота в рамках лицензирования организаций розничной торговли фармацевтической продукцией, включая подачу документов в электронном виде с помощью сети Интернет.</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Результатом реализации мероприятий «дорожной карты» будет являться достижение следующего целевого значения показателя: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доля организаций частной формы собственности в сфере услуг розничной торговли лекарственными препаратами, медицинскими изделиями и сопутствующими товарами к 1 января 2022 года – 60,0 %.</w:t>
      </w:r>
    </w:p>
    <w:p w:rsidR="00F92952" w:rsidRPr="007C2E0F" w:rsidRDefault="00F92952" w:rsidP="007C2E0F">
      <w:pPr>
        <w:pStyle w:val="ConsPlusNormal"/>
        <w:spacing w:line="276" w:lineRule="auto"/>
        <w:jc w:val="both"/>
        <w:rPr>
          <w:rFonts w:ascii="Times New Roman" w:hAnsi="Times New Roman" w:cs="Times New Roman"/>
          <w:b/>
          <w:sz w:val="28"/>
          <w:szCs w:val="28"/>
        </w:rPr>
      </w:pPr>
      <w:r w:rsidRPr="006407C3">
        <w:rPr>
          <w:rFonts w:ascii="Times New Roman" w:hAnsi="Times New Roman" w:cs="Times New Roman"/>
          <w:b/>
          <w:sz w:val="28"/>
          <w:szCs w:val="28"/>
        </w:rPr>
        <w:t>Рынок психолого-педагогического сопровождения детей с ограниченными возможностями здоровья</w:t>
      </w:r>
      <w:r w:rsidR="007C2E0F">
        <w:rPr>
          <w:rFonts w:ascii="Times New Roman" w:hAnsi="Times New Roman" w:cs="Times New Roman"/>
          <w:b/>
          <w:sz w:val="28"/>
          <w:szCs w:val="28"/>
        </w:rPr>
        <w:t xml:space="preserve"> – </w:t>
      </w:r>
      <w:r w:rsidRPr="006407C3">
        <w:rPr>
          <w:rFonts w:ascii="Times New Roman" w:hAnsi="Times New Roman" w:cs="Times New Roman"/>
          <w:sz w:val="28"/>
          <w:szCs w:val="28"/>
        </w:rPr>
        <w:t>Психолого-педагогическое сопровождение детей с ограниченными возможностями здоровья (далее – ОВЗ), их ранняя диагностика, реабилитация и коррекция являются неотъемлемыми условиями развития и успешной социализации данной категории детей.</w:t>
      </w:r>
    </w:p>
    <w:p w:rsidR="00F92952" w:rsidRPr="006407C3" w:rsidRDefault="00F92952" w:rsidP="00F92952">
      <w:pPr>
        <w:pStyle w:val="a3"/>
        <w:spacing w:line="278" w:lineRule="auto"/>
        <w:ind w:firstLine="709"/>
        <w:jc w:val="both"/>
        <w:rPr>
          <w:rFonts w:ascii="Times New Roman" w:hAnsi="Times New Roman" w:cs="Times New Roman"/>
          <w:sz w:val="28"/>
          <w:szCs w:val="28"/>
        </w:rPr>
      </w:pPr>
      <w:r w:rsidRPr="006407C3">
        <w:rPr>
          <w:rFonts w:ascii="Times New Roman" w:hAnsi="Times New Roman" w:cs="Times New Roman"/>
          <w:sz w:val="28"/>
          <w:szCs w:val="28"/>
        </w:rPr>
        <w:lastRenderedPageBreak/>
        <w:t xml:space="preserve">Количество детей с ОВЗ ежегодно возрастает. Для того чтобы дети с ОВЗ ощутили себя полноценными членами общества, следует создать оптимальные условия для преодоления ограничений, возникших в их жизни, предоставить им равные возможности участия в жизни общества (в приемлемой для них форме). Этого можно достичь, развивая услуги ранней диагностики детей с ОВЗ, их социализации, реабилитации, психолого-педагогического сопровождения. Данные услуги целесообразно предоставлять в комплексе при активном взаимодействии учреждений  здравоохранения, социальной защиты и образования. </w:t>
      </w:r>
    </w:p>
    <w:p w:rsidR="00F92952" w:rsidRPr="006407C3" w:rsidRDefault="00F92952" w:rsidP="00F92952">
      <w:pPr>
        <w:spacing w:after="0" w:line="240" w:lineRule="auto"/>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В 2020 году на территории Воронежской области функционируют 117 организаций, предоставляющих услуги психолого-педагогического сопровождения детей с ОВЗ (в 2019 году –  117, в 2018 году – 116). </w:t>
      </w:r>
      <w:proofErr w:type="gramStart"/>
      <w:r w:rsidRPr="006407C3">
        <w:rPr>
          <w:rFonts w:ascii="Times New Roman" w:hAnsi="Times New Roman" w:cs="Times New Roman"/>
          <w:sz w:val="28"/>
          <w:szCs w:val="28"/>
        </w:rPr>
        <w:t>Организации, предоставляющие услуги психолого-педагогического сопровождения детей с ОВЗ, всего посещают 2 700 детей (в 2020 году – 2 700 детей, в 2019 году – 2 652 ребенка, в 2018 году – 2 552 ребенка), в том числе 590 детей посещают организации частной формы собственности (в 2019 году – 550 детей, в 2018 году – 500 детей).</w:t>
      </w:r>
      <w:proofErr w:type="gramEnd"/>
      <w:r w:rsidRPr="006407C3">
        <w:rPr>
          <w:rFonts w:ascii="Times New Roman" w:hAnsi="Times New Roman" w:cs="Times New Roman"/>
          <w:sz w:val="28"/>
          <w:szCs w:val="28"/>
        </w:rPr>
        <w:t xml:space="preserve"> В сфере психолого-педагогического сопровождения детей с ОВЗ негосударственный сектор представлен незначительно. На данном рынке осуществляют деятельность 15 частных организаций (в 2019 году – 14 организаций, в 2018 году – 13 организаций).</w:t>
      </w:r>
    </w:p>
    <w:p w:rsidR="00F92952" w:rsidRPr="006407C3" w:rsidRDefault="00F92952" w:rsidP="00F92952">
      <w:pPr>
        <w:spacing w:after="0" w:line="278" w:lineRule="auto"/>
        <w:ind w:firstLine="708"/>
        <w:jc w:val="both"/>
        <w:rPr>
          <w:rFonts w:ascii="Times New Roman" w:hAnsi="Times New Roman" w:cs="Times New Roman"/>
          <w:sz w:val="28"/>
          <w:szCs w:val="28"/>
        </w:rPr>
      </w:pPr>
      <w:r w:rsidRPr="006407C3">
        <w:rPr>
          <w:rFonts w:ascii="Times New Roman" w:hAnsi="Times New Roman" w:cs="Times New Roman"/>
          <w:sz w:val="28"/>
          <w:szCs w:val="28"/>
        </w:rPr>
        <w:t xml:space="preserve">Учитывая социальную значимость помощи детям с ОВЗ, в Воронежской области за последние 3 года в системе реабилитации, психолого-педагогического сопровождения и развития детей-инвалидов и детей с ОВЗ произошли существенные положительные изменения. В центрах реабилитации детей-инвалидов, учреждениях образования и здравоохранения </w:t>
      </w:r>
      <w:proofErr w:type="gramStart"/>
      <w:r w:rsidRPr="006407C3">
        <w:rPr>
          <w:rFonts w:ascii="Times New Roman" w:hAnsi="Times New Roman" w:cs="Times New Roman"/>
          <w:sz w:val="28"/>
          <w:szCs w:val="28"/>
        </w:rPr>
        <w:t>создаются новые службы и реализуются</w:t>
      </w:r>
      <w:proofErr w:type="gramEnd"/>
      <w:r w:rsidRPr="006407C3">
        <w:rPr>
          <w:rFonts w:ascii="Times New Roman" w:hAnsi="Times New Roman" w:cs="Times New Roman"/>
          <w:sz w:val="28"/>
          <w:szCs w:val="28"/>
        </w:rPr>
        <w:t xml:space="preserve"> инновационные проекты. В медицинских организациях Воронежской области проводилась активная работа по медицинской реабилитации детей с ОВЗ, в том числе по их психолого-педагогическому сопровождению.</w:t>
      </w:r>
    </w:p>
    <w:p w:rsidR="00F92952" w:rsidRPr="006407C3" w:rsidRDefault="00F92952" w:rsidP="00F92952">
      <w:pPr>
        <w:spacing w:after="0" w:line="278" w:lineRule="auto"/>
        <w:ind w:firstLine="708"/>
        <w:jc w:val="both"/>
        <w:rPr>
          <w:rFonts w:ascii="Times New Roman" w:hAnsi="Times New Roman" w:cs="Times New Roman"/>
          <w:sz w:val="28"/>
          <w:szCs w:val="28"/>
        </w:rPr>
      </w:pPr>
      <w:r w:rsidRPr="006407C3">
        <w:rPr>
          <w:rFonts w:ascii="Times New Roman" w:hAnsi="Times New Roman" w:cs="Times New Roman"/>
          <w:sz w:val="28"/>
          <w:szCs w:val="28"/>
        </w:rPr>
        <w:t xml:space="preserve">Проведены мероприятия по повышению эффективности деятельности  </w:t>
      </w:r>
      <w:proofErr w:type="spellStart"/>
      <w:r w:rsidRPr="006407C3">
        <w:rPr>
          <w:rFonts w:ascii="Times New Roman" w:hAnsi="Times New Roman" w:cs="Times New Roman"/>
          <w:sz w:val="28"/>
          <w:szCs w:val="28"/>
        </w:rPr>
        <w:t>психолого-медико-педагогических</w:t>
      </w:r>
      <w:proofErr w:type="spellEnd"/>
      <w:r w:rsidRPr="006407C3">
        <w:rPr>
          <w:rFonts w:ascii="Times New Roman" w:hAnsi="Times New Roman" w:cs="Times New Roman"/>
          <w:sz w:val="28"/>
          <w:szCs w:val="28"/>
        </w:rPr>
        <w:t xml:space="preserve"> комиссий региона (улучшено кадровое обеспечение, обновлены нормативно-правовые документы).</w:t>
      </w:r>
    </w:p>
    <w:p w:rsidR="00F92952" w:rsidRPr="006407C3" w:rsidRDefault="00F92952" w:rsidP="00F92952">
      <w:pPr>
        <w:spacing w:after="0" w:line="278" w:lineRule="auto"/>
        <w:ind w:firstLine="708"/>
        <w:jc w:val="both"/>
        <w:rPr>
          <w:rFonts w:ascii="Times New Roman" w:hAnsi="Times New Roman" w:cs="Times New Roman"/>
          <w:sz w:val="28"/>
          <w:szCs w:val="28"/>
        </w:rPr>
      </w:pPr>
      <w:r w:rsidRPr="006407C3">
        <w:rPr>
          <w:rFonts w:ascii="Times New Roman" w:hAnsi="Times New Roman" w:cs="Times New Roman"/>
          <w:sz w:val="28"/>
          <w:szCs w:val="28"/>
        </w:rPr>
        <w:t>В стадии разработки и планирования находятся требования к оказанию помощи, услуг психолого-педагогического сопровождения детей с ОВЗ.</w:t>
      </w:r>
    </w:p>
    <w:p w:rsidR="00F92952" w:rsidRPr="006407C3" w:rsidRDefault="00F92952" w:rsidP="00F92952">
      <w:pPr>
        <w:pStyle w:val="a3"/>
        <w:spacing w:line="278" w:lineRule="auto"/>
        <w:ind w:firstLine="709"/>
        <w:jc w:val="both"/>
        <w:rPr>
          <w:rFonts w:ascii="Times New Roman" w:hAnsi="Times New Roman" w:cs="Times New Roman"/>
          <w:sz w:val="28"/>
          <w:szCs w:val="28"/>
        </w:rPr>
      </w:pPr>
      <w:r w:rsidRPr="006407C3">
        <w:rPr>
          <w:rFonts w:ascii="Times New Roman" w:hAnsi="Times New Roman" w:cs="Times New Roman"/>
          <w:sz w:val="28"/>
          <w:szCs w:val="28"/>
        </w:rPr>
        <w:t>Вместе с тем во взаимодействии и координации ведения деятельности ведомств по данному направлению существуют определенные сложности, что затрудняет внедрение комплексного подхода к решению проблем на данном рынке.</w:t>
      </w:r>
    </w:p>
    <w:p w:rsidR="00F92952" w:rsidRPr="006407C3" w:rsidRDefault="00F92952" w:rsidP="00F92952">
      <w:pPr>
        <w:pStyle w:val="a3"/>
        <w:spacing w:line="278" w:lineRule="auto"/>
        <w:ind w:firstLine="709"/>
        <w:jc w:val="both"/>
        <w:rPr>
          <w:rFonts w:ascii="Times New Roman" w:hAnsi="Times New Roman" w:cs="Times New Roman"/>
          <w:sz w:val="28"/>
          <w:szCs w:val="28"/>
        </w:rPr>
      </w:pPr>
      <w:r w:rsidRPr="006407C3">
        <w:rPr>
          <w:rFonts w:ascii="Times New Roman" w:hAnsi="Times New Roman" w:cs="Times New Roman"/>
          <w:sz w:val="28"/>
          <w:szCs w:val="28"/>
        </w:rPr>
        <w:t>Цель развития конкуренции на рынке услуг</w:t>
      </w:r>
      <w:r w:rsidRPr="006407C3">
        <w:rPr>
          <w:rFonts w:ascii="Times New Roman" w:hAnsi="Times New Roman" w:cs="Times New Roman"/>
          <w:bCs/>
          <w:sz w:val="28"/>
          <w:szCs w:val="28"/>
        </w:rPr>
        <w:t xml:space="preserve"> </w:t>
      </w:r>
      <w:r w:rsidRPr="006407C3">
        <w:rPr>
          <w:rFonts w:ascii="Times New Roman" w:hAnsi="Times New Roman" w:cs="Times New Roman"/>
          <w:sz w:val="28"/>
          <w:szCs w:val="28"/>
        </w:rPr>
        <w:t>психолого-педагогического сопровождения детей с ОВЗ</w:t>
      </w:r>
      <w:r w:rsidRPr="006407C3">
        <w:rPr>
          <w:rFonts w:ascii="Times New Roman" w:hAnsi="Times New Roman" w:cs="Times New Roman"/>
          <w:bCs/>
          <w:sz w:val="28"/>
          <w:szCs w:val="28"/>
        </w:rPr>
        <w:t xml:space="preserve"> – повышение удовлетворенности потребителей </w:t>
      </w:r>
      <w:r w:rsidRPr="006407C3">
        <w:rPr>
          <w:rFonts w:ascii="Times New Roman" w:hAnsi="Times New Roman" w:cs="Times New Roman"/>
          <w:bCs/>
          <w:sz w:val="28"/>
          <w:szCs w:val="28"/>
        </w:rPr>
        <w:lastRenderedPageBreak/>
        <w:t>качеством, доступностью и разнообразием услуг психолого-педагогического сопровождения детей с ОВЗ</w:t>
      </w:r>
      <w:r w:rsidRPr="006407C3">
        <w:rPr>
          <w:rFonts w:ascii="Times New Roman" w:hAnsi="Times New Roman" w:cs="Times New Roman"/>
          <w:sz w:val="28"/>
          <w:szCs w:val="28"/>
        </w:rPr>
        <w:t>.</w:t>
      </w:r>
    </w:p>
    <w:p w:rsidR="00F92952" w:rsidRPr="006407C3" w:rsidRDefault="00F92952" w:rsidP="00F92952">
      <w:pPr>
        <w:pStyle w:val="a3"/>
        <w:spacing w:line="278" w:lineRule="auto"/>
        <w:ind w:firstLine="709"/>
        <w:jc w:val="both"/>
        <w:rPr>
          <w:rFonts w:ascii="Times New Roman" w:hAnsi="Times New Roman" w:cs="Times New Roman"/>
          <w:sz w:val="28"/>
          <w:szCs w:val="28"/>
        </w:rPr>
      </w:pPr>
      <w:r w:rsidRPr="006407C3">
        <w:rPr>
          <w:rFonts w:ascii="Times New Roman" w:hAnsi="Times New Roman" w:cs="Times New Roman"/>
          <w:sz w:val="28"/>
          <w:szCs w:val="28"/>
        </w:rPr>
        <w:t>В результате проведенного мониторинга конкурентной среды на рынке услуг</w:t>
      </w:r>
      <w:r w:rsidRPr="006407C3">
        <w:rPr>
          <w:rFonts w:ascii="Times New Roman" w:hAnsi="Times New Roman" w:cs="Times New Roman"/>
          <w:bCs/>
          <w:sz w:val="28"/>
          <w:szCs w:val="28"/>
        </w:rPr>
        <w:t xml:space="preserve"> </w:t>
      </w:r>
      <w:r w:rsidRPr="006407C3">
        <w:rPr>
          <w:rFonts w:ascii="Times New Roman" w:hAnsi="Times New Roman" w:cs="Times New Roman"/>
          <w:sz w:val="28"/>
          <w:szCs w:val="28"/>
        </w:rPr>
        <w:t>психолого-педагогического сопровождения детей с ОВЗ сделан вывод о низком уровне конкуренции на данном рынке, при этом число конкурентов увеличилось.</w:t>
      </w:r>
    </w:p>
    <w:p w:rsidR="00F92952" w:rsidRPr="006407C3" w:rsidRDefault="00F92952" w:rsidP="00F92952">
      <w:pPr>
        <w:pStyle w:val="a3"/>
        <w:spacing w:line="278" w:lineRule="auto"/>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Опрос потребителей, проведенный на рынке услуг</w:t>
      </w:r>
      <w:r w:rsidRPr="006407C3">
        <w:rPr>
          <w:rFonts w:ascii="Times New Roman" w:hAnsi="Times New Roman" w:cs="Times New Roman"/>
          <w:bCs/>
          <w:sz w:val="28"/>
          <w:szCs w:val="28"/>
        </w:rPr>
        <w:t xml:space="preserve"> </w:t>
      </w:r>
      <w:r w:rsidRPr="006407C3">
        <w:rPr>
          <w:rFonts w:ascii="Times New Roman" w:hAnsi="Times New Roman" w:cs="Times New Roman"/>
          <w:sz w:val="28"/>
          <w:szCs w:val="28"/>
        </w:rPr>
        <w:t>психолого-педагогического сопровождения детей с ОВЗ показал, что по итогам 2020 года 82,5 % респондентов удовлетворены качеством товаров и услуг.</w:t>
      </w:r>
      <w:proofErr w:type="gramEnd"/>
      <w:r w:rsidRPr="006407C3">
        <w:rPr>
          <w:rFonts w:ascii="Times New Roman" w:hAnsi="Times New Roman" w:cs="Times New Roman"/>
          <w:sz w:val="28"/>
          <w:szCs w:val="28"/>
        </w:rPr>
        <w:t xml:space="preserve"> При этом лишь 73,2 % респондентов удовлетворены уровнем цен на услуги,     50,2 % отметили рост цен, 5,6 % респондентов считают, что цены выше, чем в других регионах. </w:t>
      </w:r>
    </w:p>
    <w:p w:rsidR="00F92952" w:rsidRPr="006407C3" w:rsidRDefault="00F92952" w:rsidP="00F92952">
      <w:pPr>
        <w:pStyle w:val="a3"/>
        <w:spacing w:line="278" w:lineRule="auto"/>
        <w:ind w:firstLine="709"/>
        <w:jc w:val="both"/>
        <w:rPr>
          <w:rFonts w:ascii="Times New Roman" w:hAnsi="Times New Roman" w:cs="Times New Roman"/>
          <w:sz w:val="28"/>
          <w:szCs w:val="28"/>
        </w:rPr>
      </w:pPr>
      <w:r w:rsidRPr="006407C3">
        <w:rPr>
          <w:rFonts w:ascii="Times New Roman" w:hAnsi="Times New Roman" w:cs="Times New Roman"/>
          <w:sz w:val="28"/>
          <w:szCs w:val="28"/>
        </w:rPr>
        <w:t>По результатам опросов субъектов предпринимательской деятельности, осуществляющих свою деятельность на рынке услуг</w:t>
      </w:r>
      <w:r w:rsidRPr="006407C3">
        <w:rPr>
          <w:rFonts w:ascii="Times New Roman" w:hAnsi="Times New Roman" w:cs="Times New Roman"/>
          <w:bCs/>
          <w:sz w:val="28"/>
          <w:szCs w:val="28"/>
        </w:rPr>
        <w:t xml:space="preserve"> </w:t>
      </w:r>
      <w:r w:rsidRPr="006407C3">
        <w:rPr>
          <w:rFonts w:ascii="Times New Roman" w:hAnsi="Times New Roman" w:cs="Times New Roman"/>
          <w:sz w:val="28"/>
          <w:szCs w:val="28"/>
        </w:rPr>
        <w:t xml:space="preserve">психолого-педагогического сопровождения детей с ОВЗ, 79,1 % респондентов считают, что административные барьеры есть, но они преодолимы без существенных затрат, 16,3 % респондентов отметили полное отсутствие административных барьеров.   </w:t>
      </w:r>
    </w:p>
    <w:p w:rsidR="00F92952" w:rsidRPr="006407C3" w:rsidRDefault="00F92952" w:rsidP="00F92952">
      <w:pPr>
        <w:widowControl w:val="0"/>
        <w:pBdr>
          <w:bottom w:val="single" w:sz="4" w:space="31" w:color="FFFFFF"/>
        </w:pBdr>
        <w:spacing w:after="0" w:line="278" w:lineRule="auto"/>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При этом появлению новых организаций негосударственного (немуниципального) сектора на рынке услуг психолого-педагогического сопровождения детей с ОВЗ Воронежской области препятствует ряд проблем: </w:t>
      </w:r>
    </w:p>
    <w:p w:rsidR="00F92952" w:rsidRPr="006407C3" w:rsidRDefault="00F92952" w:rsidP="00F92952">
      <w:pPr>
        <w:widowControl w:val="0"/>
        <w:pBdr>
          <w:bottom w:val="single" w:sz="4" w:space="31" w:color="FFFFFF"/>
        </w:pBdr>
        <w:spacing w:after="0" w:line="278" w:lineRule="auto"/>
        <w:ind w:firstLine="709"/>
        <w:jc w:val="both"/>
        <w:rPr>
          <w:rFonts w:ascii="Times New Roman" w:hAnsi="Times New Roman" w:cs="Times New Roman"/>
          <w:sz w:val="28"/>
          <w:szCs w:val="28"/>
        </w:rPr>
      </w:pPr>
      <w:r w:rsidRPr="006407C3">
        <w:rPr>
          <w:rFonts w:ascii="Times New Roman" w:hAnsi="Times New Roman" w:cs="Times New Roman"/>
          <w:sz w:val="28"/>
          <w:szCs w:val="28"/>
        </w:rPr>
        <w:t>– деятельность образовательных организаций, оказывающих услуги детям с ОВЗ, регламентируется нормами федерального законодательства, что создает препятствия для вхождения на рынок новых игроков негосударственного сектора;</w:t>
      </w:r>
    </w:p>
    <w:p w:rsidR="00F92952" w:rsidRPr="006407C3" w:rsidRDefault="00F92952" w:rsidP="00F92952">
      <w:pPr>
        <w:widowControl w:val="0"/>
        <w:pBdr>
          <w:bottom w:val="single" w:sz="4" w:space="31" w:color="FFFFFF"/>
        </w:pBdr>
        <w:spacing w:after="0" w:line="278" w:lineRule="auto"/>
        <w:ind w:firstLine="709"/>
        <w:jc w:val="both"/>
        <w:rPr>
          <w:rFonts w:ascii="Times New Roman" w:hAnsi="Times New Roman" w:cs="Times New Roman"/>
          <w:sz w:val="28"/>
          <w:szCs w:val="28"/>
        </w:rPr>
      </w:pPr>
      <w:r w:rsidRPr="006407C3">
        <w:rPr>
          <w:rFonts w:ascii="Times New Roman" w:hAnsi="Times New Roman" w:cs="Times New Roman"/>
          <w:sz w:val="28"/>
          <w:szCs w:val="28"/>
        </w:rPr>
        <w:t>– оказание квалифицированной комплексной психолого-педагогической помощи детям с ОВЗ требует привлечения группы специалистов разного профиля, а также создания комплекса специальных образовательных условий, включающего особое образовательное пространство и специализированное оборудование, что значительно увеличивает себестоимость оказываемых услуг.</w:t>
      </w:r>
    </w:p>
    <w:p w:rsidR="00F92952" w:rsidRPr="006407C3" w:rsidRDefault="00F92952" w:rsidP="00F92952">
      <w:pPr>
        <w:widowControl w:val="0"/>
        <w:pBdr>
          <w:bottom w:val="single" w:sz="4" w:space="31" w:color="FFFFFF"/>
        </w:pBdr>
        <w:spacing w:after="0" w:line="278" w:lineRule="auto"/>
        <w:ind w:firstLine="709"/>
        <w:jc w:val="both"/>
        <w:rPr>
          <w:rFonts w:ascii="Times New Roman" w:hAnsi="Times New Roman" w:cs="Times New Roman"/>
          <w:sz w:val="28"/>
          <w:szCs w:val="28"/>
        </w:rPr>
      </w:pPr>
      <w:r w:rsidRPr="006407C3">
        <w:rPr>
          <w:rFonts w:ascii="Times New Roman" w:hAnsi="Times New Roman" w:cs="Times New Roman"/>
          <w:sz w:val="28"/>
          <w:szCs w:val="28"/>
        </w:rPr>
        <w:t>В рамках исполнения «дорожной карты» запланирована реализация следующих мероприятий:</w:t>
      </w:r>
    </w:p>
    <w:p w:rsidR="00F92952" w:rsidRPr="006407C3" w:rsidRDefault="00F92952" w:rsidP="00F92952">
      <w:pPr>
        <w:widowControl w:val="0"/>
        <w:pBdr>
          <w:bottom w:val="single" w:sz="4" w:space="31" w:color="FFFFFF"/>
        </w:pBdr>
        <w:spacing w:after="0" w:line="278" w:lineRule="auto"/>
        <w:ind w:firstLine="709"/>
        <w:jc w:val="both"/>
        <w:rPr>
          <w:rFonts w:ascii="Times New Roman" w:hAnsi="Times New Roman" w:cs="Times New Roman"/>
          <w:sz w:val="28"/>
          <w:szCs w:val="28"/>
        </w:rPr>
      </w:pPr>
      <w:r w:rsidRPr="006407C3">
        <w:rPr>
          <w:rFonts w:ascii="Times New Roman" w:hAnsi="Times New Roman" w:cs="Times New Roman"/>
          <w:sz w:val="28"/>
          <w:szCs w:val="28"/>
        </w:rPr>
        <w:t>– организация единой информационной системы об организациях (в том числе частных), оказывающих услуги психолого-педагогического сопровождения детей с ОВЗ, и оказываемых ими услугах;</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информирование об источниках финансовой поддержки организаций, оказывающих услуги ранней диагностики, социализации и реабилитации </w:t>
      </w:r>
      <w:r w:rsidRPr="006407C3">
        <w:rPr>
          <w:rFonts w:ascii="Times New Roman" w:hAnsi="Times New Roman" w:cs="Times New Roman"/>
          <w:sz w:val="28"/>
          <w:szCs w:val="28"/>
        </w:rPr>
        <w:lastRenderedPageBreak/>
        <w:t>детей с ОВЗ;</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организация межведомственного взаимодействия в целях создания оптимальных условий для оказания услуг ранней диагностики, социализации и реабилитации детей с ОВЗ в частных негосударственных (немуниципальных) организациях.</w:t>
      </w:r>
    </w:p>
    <w:p w:rsidR="00F92952" w:rsidRPr="006407C3" w:rsidRDefault="00F92952" w:rsidP="00F92952">
      <w:pPr>
        <w:widowControl w:val="0"/>
        <w:pBdr>
          <w:bottom w:val="single" w:sz="4" w:space="31" w:color="FFFFFF"/>
        </w:pBdr>
        <w:spacing w:after="0"/>
        <w:ind w:firstLine="709"/>
        <w:contextualSpacing/>
        <w:jc w:val="both"/>
        <w:rPr>
          <w:rFonts w:ascii="Times New Roman" w:hAnsi="Times New Roman" w:cs="Times New Roman"/>
          <w:sz w:val="28"/>
          <w:szCs w:val="28"/>
        </w:rPr>
      </w:pPr>
      <w:r w:rsidRPr="006407C3">
        <w:rPr>
          <w:rFonts w:ascii="Times New Roman" w:hAnsi="Times New Roman" w:cs="Times New Roman"/>
          <w:sz w:val="28"/>
          <w:szCs w:val="28"/>
        </w:rPr>
        <w:t>Результатом реализации мероприятий «дорожной карты» будет являться достижение следующих целевых значений показателей:</w:t>
      </w:r>
    </w:p>
    <w:p w:rsidR="00F92952" w:rsidRPr="006407C3" w:rsidRDefault="00F92952" w:rsidP="00F92952">
      <w:pPr>
        <w:widowControl w:val="0"/>
        <w:pBdr>
          <w:bottom w:val="single" w:sz="4" w:space="31" w:color="FFFFFF"/>
        </w:pBdr>
        <w:spacing w:after="0"/>
        <w:ind w:firstLine="709"/>
        <w:contextualSpacing/>
        <w:jc w:val="both"/>
        <w:rPr>
          <w:rFonts w:ascii="Times New Roman" w:hAnsi="Times New Roman" w:cs="Times New Roman"/>
          <w:sz w:val="28"/>
          <w:szCs w:val="28"/>
        </w:rPr>
      </w:pPr>
      <w:r w:rsidRPr="006407C3">
        <w:rPr>
          <w:rFonts w:ascii="Times New Roman" w:hAnsi="Times New Roman" w:cs="Times New Roman"/>
          <w:sz w:val="28"/>
          <w:szCs w:val="28"/>
        </w:rPr>
        <w:t xml:space="preserve"> – доля организаций частной формы собственности в сфере услуг психолого-педагогического сопровождения детей с ограниченными возможностями здоровья к 1 января 2022 года – 13,4 %; </w:t>
      </w:r>
    </w:p>
    <w:p w:rsidR="00F92952" w:rsidRPr="006407C3" w:rsidRDefault="00F92952" w:rsidP="00F92952">
      <w:pPr>
        <w:widowControl w:val="0"/>
        <w:pBdr>
          <w:bottom w:val="single" w:sz="4" w:space="31" w:color="FFFFFF"/>
        </w:pBdr>
        <w:spacing w:after="0"/>
        <w:ind w:firstLine="709"/>
        <w:contextualSpacing/>
        <w:jc w:val="both"/>
        <w:rPr>
          <w:rFonts w:ascii="Times New Roman" w:hAnsi="Times New Roman" w:cs="Times New Roman"/>
          <w:sz w:val="28"/>
          <w:szCs w:val="28"/>
        </w:rPr>
      </w:pPr>
      <w:r w:rsidRPr="006407C3">
        <w:rPr>
          <w:rFonts w:ascii="Times New Roman" w:hAnsi="Times New Roman" w:cs="Times New Roman"/>
          <w:sz w:val="28"/>
          <w:szCs w:val="28"/>
        </w:rPr>
        <w:t xml:space="preserve">– число негосударственных (немуниципальных) организаций, оказывающих услуги психолого-педагогического сопровождения детей с ОВЗ, в Воронежской области к 1 января 2022 года – 16 единиц; </w:t>
      </w:r>
    </w:p>
    <w:p w:rsidR="00F92952" w:rsidRPr="006407C3" w:rsidRDefault="00F92952" w:rsidP="00F92952">
      <w:pPr>
        <w:widowControl w:val="0"/>
        <w:pBdr>
          <w:bottom w:val="single" w:sz="4" w:space="31" w:color="FFFFFF"/>
        </w:pBdr>
        <w:spacing w:after="0"/>
        <w:ind w:firstLine="709"/>
        <w:contextualSpacing/>
        <w:jc w:val="both"/>
        <w:rPr>
          <w:rFonts w:ascii="Times New Roman" w:hAnsi="Times New Roman" w:cs="Times New Roman"/>
          <w:sz w:val="28"/>
          <w:szCs w:val="28"/>
        </w:rPr>
      </w:pPr>
      <w:proofErr w:type="gramStart"/>
      <w:r w:rsidRPr="006407C3">
        <w:rPr>
          <w:rFonts w:ascii="Times New Roman" w:hAnsi="Times New Roman" w:cs="Times New Roman"/>
          <w:sz w:val="28"/>
          <w:szCs w:val="28"/>
        </w:rPr>
        <w:t>– доля детей с ограниченными возможностями здоровья (в возрасте до 3 лет), получающих услуги ранней диагностики, социализации и реабилитации в частных организациях сферы услуг психолого-педагогического сопровождения детей, в общей численности детей с ограниченными возможностями здоровья (в возрасте до 3 лет), получающих услуги ранней диагностики, социализации и реабилитации, к 1 января 2022 года – 10 %.</w:t>
      </w:r>
      <w:proofErr w:type="gramEnd"/>
    </w:p>
    <w:p w:rsidR="00F92952" w:rsidRPr="007C2E0F" w:rsidRDefault="00F92952" w:rsidP="007C2E0F">
      <w:pPr>
        <w:pStyle w:val="ConsPlusNormal"/>
        <w:spacing w:line="276" w:lineRule="auto"/>
        <w:jc w:val="both"/>
        <w:rPr>
          <w:rFonts w:ascii="Times New Roman" w:hAnsi="Times New Roman" w:cs="Times New Roman"/>
          <w:b/>
          <w:sz w:val="28"/>
          <w:szCs w:val="28"/>
        </w:rPr>
      </w:pPr>
      <w:r w:rsidRPr="006407C3">
        <w:rPr>
          <w:rFonts w:ascii="Times New Roman" w:hAnsi="Times New Roman" w:cs="Times New Roman"/>
          <w:b/>
          <w:sz w:val="28"/>
          <w:szCs w:val="28"/>
        </w:rPr>
        <w:t>Рынок социальных услуг</w:t>
      </w:r>
      <w:r w:rsidR="007C2E0F">
        <w:rPr>
          <w:rFonts w:ascii="Times New Roman" w:hAnsi="Times New Roman" w:cs="Times New Roman"/>
          <w:b/>
          <w:sz w:val="28"/>
          <w:szCs w:val="28"/>
        </w:rPr>
        <w:t xml:space="preserve"> – </w:t>
      </w:r>
      <w:r w:rsidRPr="006407C3">
        <w:rPr>
          <w:rFonts w:ascii="Times New Roman" w:hAnsi="Times New Roman" w:cs="Times New Roman"/>
          <w:sz w:val="28"/>
          <w:szCs w:val="28"/>
        </w:rPr>
        <w:t xml:space="preserve">Государственная политика, направленная на решение вопросов сохранения и улучшения здоровья, повышения продолжительности жизни в условиях увеличения в перспективе численности потенциальных получателей социальных услуг, требует развития рынка социального обслуживания населения с учетом </w:t>
      </w:r>
      <w:r w:rsidRPr="006407C3">
        <w:rPr>
          <w:rFonts w:ascii="Times New Roman" w:hAnsi="Times New Roman" w:cs="Times New Roman"/>
          <w:sz w:val="28"/>
          <w:szCs w:val="28"/>
          <w:shd w:val="clear" w:color="auto" w:fill="FFFFFF"/>
        </w:rPr>
        <w:t>новых подходов, форм и методов социальной работы.</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Развитие конкуренции на рынке социальных услуг позволит расширить возможности социально незащищенных граждан самостоятельно обеспечивать свои основные жизненные потребности, привлечь частный бизнес в сферу </w:t>
      </w:r>
      <w:r w:rsidRPr="006407C3">
        <w:rPr>
          <w:rFonts w:ascii="Times New Roman" w:hAnsi="Times New Roman" w:cs="Times New Roman"/>
          <w:sz w:val="28"/>
          <w:szCs w:val="28"/>
        </w:rPr>
        <w:t xml:space="preserve">социальных </w:t>
      </w:r>
      <w:r w:rsidRPr="006407C3">
        <w:rPr>
          <w:rFonts w:ascii="Times New Roman" w:eastAsia="Times New Roman" w:hAnsi="Times New Roman" w:cs="Times New Roman"/>
          <w:sz w:val="28"/>
          <w:szCs w:val="28"/>
        </w:rPr>
        <w:t>услуг.</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В настоящее время на рынке социальных услуг Воронежской области действуют 92 организации, включенные в реестр поставщиков социальных услуг (в 2019 году – 84 организации, в 2018 году – 85 организаций), в том числе 21 негосударственная организация (в 2019 году – 14 организаций, в 2018 году – 10 организаций). Удельный вес потребителей, получивших услуги социального обслуживания в частных организациях, а также у физических лиц, в общем числе потребителей, обращавшихся за услугами социального обслуживания, в 2020 году, по оценке, составляет 12,5 % (в 2019 </w:t>
      </w:r>
      <w:r w:rsidRPr="006407C3">
        <w:rPr>
          <w:rFonts w:ascii="Times New Roman" w:eastAsia="Times New Roman" w:hAnsi="Times New Roman" w:cs="Times New Roman"/>
          <w:sz w:val="28"/>
          <w:szCs w:val="28"/>
        </w:rPr>
        <w:lastRenderedPageBreak/>
        <w:t xml:space="preserve">году – 8,3 %, в 2018 –  10,5 %).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Цель развития конкуренции на рынке социальных услуг Воронежской области</w:t>
      </w:r>
      <w:r w:rsidRPr="006407C3">
        <w:rPr>
          <w:rFonts w:ascii="Times New Roman" w:eastAsia="Times New Roman" w:hAnsi="Times New Roman" w:cs="Times New Roman"/>
          <w:sz w:val="28"/>
          <w:szCs w:val="28"/>
        </w:rPr>
        <w:t xml:space="preserve"> – повышение качества и расширение спектра услуг в сфере социального обслуживания граждан в соответствии с запросами потребителей за счет развития негосударственного сектора экономики.</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В результате проведенного мониторинга конкурентной среды на рынке социальных услуг сделан вывод о низком уровне конкуренции на данном рынке, при этом число конкурентов не изменилось.</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Опрос потребителей, проведенный на рынке социальных услуг показал, что по итогам 2020 года 81,4 % респондентов </w:t>
      </w:r>
      <w:proofErr w:type="gramStart"/>
      <w:r w:rsidRPr="006407C3">
        <w:rPr>
          <w:rFonts w:ascii="Times New Roman" w:eastAsia="Times New Roman" w:hAnsi="Times New Roman" w:cs="Times New Roman"/>
          <w:sz w:val="28"/>
          <w:szCs w:val="28"/>
        </w:rPr>
        <w:t>удовлетворены</w:t>
      </w:r>
      <w:proofErr w:type="gramEnd"/>
      <w:r w:rsidRPr="006407C3">
        <w:rPr>
          <w:rFonts w:ascii="Times New Roman" w:eastAsia="Times New Roman" w:hAnsi="Times New Roman" w:cs="Times New Roman"/>
          <w:sz w:val="28"/>
          <w:szCs w:val="28"/>
        </w:rPr>
        <w:t xml:space="preserve"> качеством товаров и услуг. При этом 73,1 % респондентов удовлетворены уровнем цен на услуги, 60,8 % отметили рост цен, 16,2 % респондентов считают, что цены выше, чем в других регионах.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proofErr w:type="gramStart"/>
      <w:r w:rsidRPr="006407C3">
        <w:rPr>
          <w:rFonts w:ascii="Times New Roman" w:eastAsia="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рынке социальных услуг, 2,2 % респондентов заявили о наличии непреодолимых административных барьеров, 10,4 % респондентов отметили наличие административных барьеров, преодолимых при осуществлении значительных затрат, 38,5 % респондентов считают, что административные барьеры есть, но они преодолимы без существенных затрат, 33,3 % респондентов отметили полное отсутствие административных барьеров.   </w:t>
      </w:r>
      <w:proofErr w:type="gramEnd"/>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Ключевой проблемой </w:t>
      </w:r>
      <w:r w:rsidRPr="006407C3">
        <w:rPr>
          <w:rFonts w:ascii="Times New Roman" w:hAnsi="Times New Roman" w:cs="Times New Roman"/>
          <w:sz w:val="28"/>
          <w:szCs w:val="28"/>
        </w:rPr>
        <w:t>незначительной</w:t>
      </w:r>
      <w:r w:rsidRPr="006407C3">
        <w:rPr>
          <w:rFonts w:ascii="Times New Roman" w:eastAsia="Times New Roman" w:hAnsi="Times New Roman" w:cs="Times New Roman"/>
          <w:sz w:val="28"/>
          <w:szCs w:val="28"/>
        </w:rPr>
        <w:t xml:space="preserve"> заинтересованности негосударственного (немуниципального) сектора социального предпринимательства в сфере </w:t>
      </w:r>
      <w:r w:rsidRPr="006407C3">
        <w:rPr>
          <w:rFonts w:ascii="Times New Roman" w:hAnsi="Times New Roman" w:cs="Times New Roman"/>
          <w:sz w:val="28"/>
          <w:szCs w:val="28"/>
        </w:rPr>
        <w:t>оказания социальных услуг</w:t>
      </w:r>
      <w:r w:rsidRPr="006407C3">
        <w:rPr>
          <w:rFonts w:ascii="Times New Roman" w:eastAsia="Times New Roman" w:hAnsi="Times New Roman" w:cs="Times New Roman"/>
          <w:sz w:val="28"/>
          <w:szCs w:val="28"/>
        </w:rPr>
        <w:t xml:space="preserve"> является отсутствие платежеспособного спроса со стороны потребителей услуг и, как следствие, низкие тарифы на социальные услуги государственных поставщиков социальных услуг. Существующие на рассматриваемом рынке государственные организации выдерживают установленные тарифы в связи с финансированием из государственного бюджета. Это ставит данные организации в более выгодные условия функционирования по сравнению с частным сектором экономики.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eastAsia="Times New Roman" w:hAnsi="Times New Roman" w:cs="Times New Roman"/>
          <w:sz w:val="28"/>
          <w:szCs w:val="28"/>
        </w:rPr>
        <w:t xml:space="preserve">Для снижения такого рода ограничений конкуренции целесообразно внедрять механизмы конкурентного доступа негосударственных организаций к бюджетному финансированию.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рамках исполнения «дорожной карты» запланирована реализация следующих мероприятий:</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создание пунктов временной выдачи инвалидам технических средств реабилитации с привлечением к формированию таких пунктов негосударственных организаций, в том числе социально ориентированных </w:t>
      </w:r>
      <w:r w:rsidRPr="006407C3">
        <w:rPr>
          <w:rFonts w:ascii="Times New Roman" w:hAnsi="Times New Roman" w:cs="Times New Roman"/>
          <w:sz w:val="28"/>
          <w:szCs w:val="28"/>
        </w:rPr>
        <w:lastRenderedPageBreak/>
        <w:t>некоммерческих организаций;</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анализ целевого использования недвижимого имущества в сфере социального обслуживания населения, находящегося в собственности Воронежской области, с целью выявления не используемых по назначению объектов, которые могут быть переданы негосударственным организациям с применением механизмов государственно-частного партнерства;</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разработка и реализация мер по повышению информированности негосударственных организаций о порядке оказания социальных услуг, порядке включения организаций, оказывающих социальные услуги, в реестр поставщиков социальных услуг, порядке предоставления финансирования;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 организация информационно-аналитической, консультационной и организационной поддержки негосударственным организациям, осуществляющим социально ориентированную деятельность, направленную на достижение общественно полезных целей, улучшение условий жизнедеятельности гражданина и (или) расширение его возможностей самостоятельно обеспечивать свои основные жизненные потребности, а также на обеспечение занятости, оказание поддержки инвалидам, гражданам пожилого возраста и лицам, находящимся в трудной жизненной ситуации;</w:t>
      </w:r>
      <w:proofErr w:type="gramEnd"/>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актуализация информации об организациях Воронежской области, оказывающих услуги социального обслуживания населения вне зависимости от их формы собственности, о перечнях оказываемых данными организациями услуг, стоимости платных и частично платных оказываемых услуг на официальной странице департамента социальной защиты Воронежской области на Портале Воронежской области в сети Интернет;</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утверждение порядка компенсации расходов негосударственным поставщикам социальных услуг за оказанные социальные услуги за счет средств областного бюджета, исходя из величины </w:t>
      </w:r>
      <w:proofErr w:type="spellStart"/>
      <w:r w:rsidRPr="006407C3">
        <w:rPr>
          <w:rFonts w:ascii="Times New Roman" w:hAnsi="Times New Roman" w:cs="Times New Roman"/>
          <w:sz w:val="28"/>
          <w:szCs w:val="28"/>
        </w:rPr>
        <w:t>подушевых</w:t>
      </w:r>
      <w:proofErr w:type="spellEnd"/>
      <w:r w:rsidRPr="006407C3">
        <w:rPr>
          <w:rFonts w:ascii="Times New Roman" w:hAnsi="Times New Roman" w:cs="Times New Roman"/>
          <w:sz w:val="28"/>
          <w:szCs w:val="28"/>
        </w:rPr>
        <w:t xml:space="preserve"> нормативов финансирования социальных услуг.</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Результатом реализации мероприятий «дорожной карты» будет являться достижение к 1 января 2022 года следующих целевых значений показателей:</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  доля негосударственных организаций социального обслуживания, предоставляющих социальные услуги, </w:t>
      </w:r>
      <w:r w:rsidRPr="006407C3">
        <w:rPr>
          <w:rFonts w:ascii="Times New Roman" w:hAnsi="Times New Roman" w:cs="Times New Roman"/>
          <w:sz w:val="28"/>
          <w:szCs w:val="28"/>
        </w:rPr>
        <w:t xml:space="preserve">– </w:t>
      </w:r>
      <w:r w:rsidRPr="006407C3">
        <w:rPr>
          <w:rFonts w:ascii="Times New Roman" w:eastAsia="Times New Roman" w:hAnsi="Times New Roman" w:cs="Times New Roman"/>
          <w:sz w:val="28"/>
          <w:szCs w:val="28"/>
        </w:rPr>
        <w:t>22 %;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число негосударственных организаций социального обслуживания в Воронежской области – 21 единица.</w:t>
      </w:r>
    </w:p>
    <w:p w:rsidR="00F92952" w:rsidRPr="006407C3" w:rsidRDefault="00F92952" w:rsidP="00F92952">
      <w:pPr>
        <w:widowControl w:val="0"/>
        <w:pBdr>
          <w:bottom w:val="single" w:sz="4" w:space="31" w:color="FFFFFF"/>
        </w:pBdr>
        <w:spacing w:after="0"/>
        <w:jc w:val="both"/>
        <w:rPr>
          <w:rFonts w:ascii="Times New Roman" w:eastAsia="Times New Roman" w:hAnsi="Times New Roman" w:cs="Times New Roman"/>
          <w:sz w:val="28"/>
          <w:szCs w:val="28"/>
        </w:rPr>
      </w:pPr>
    </w:p>
    <w:p w:rsidR="007C2E0F" w:rsidRDefault="00F92952" w:rsidP="007C2E0F">
      <w:pPr>
        <w:widowControl w:val="0"/>
        <w:pBdr>
          <w:bottom w:val="single" w:sz="4" w:space="31" w:color="FFFFFF"/>
        </w:pBdr>
        <w:spacing w:after="0"/>
        <w:jc w:val="both"/>
        <w:rPr>
          <w:rFonts w:ascii="Times New Roman" w:eastAsia="Times New Roman" w:hAnsi="Times New Roman" w:cs="Times New Roman"/>
          <w:sz w:val="28"/>
          <w:szCs w:val="28"/>
        </w:rPr>
      </w:pPr>
      <w:r w:rsidRPr="006407C3">
        <w:rPr>
          <w:rFonts w:ascii="Times New Roman" w:hAnsi="Times New Roman" w:cs="Times New Roman"/>
          <w:b/>
          <w:sz w:val="28"/>
          <w:szCs w:val="28"/>
        </w:rPr>
        <w:t>Рынок ритуальных услуг</w:t>
      </w:r>
      <w:r w:rsidR="007C2E0F">
        <w:rPr>
          <w:rFonts w:ascii="Times New Roman" w:eastAsia="Times New Roman" w:hAnsi="Times New Roman" w:cs="Times New Roman"/>
          <w:sz w:val="28"/>
          <w:szCs w:val="28"/>
        </w:rPr>
        <w:t xml:space="preserve"> – </w:t>
      </w:r>
      <w:r w:rsidRPr="006407C3">
        <w:rPr>
          <w:rFonts w:ascii="Times New Roman" w:hAnsi="Times New Roman" w:cs="Times New Roman"/>
          <w:sz w:val="28"/>
          <w:szCs w:val="28"/>
        </w:rPr>
        <w:t xml:space="preserve">Ритуальные услуги являются частью рынка бытовых услуг, предоставляемых населению Воронежской области на платной основе. </w:t>
      </w:r>
    </w:p>
    <w:p w:rsidR="007C2E0F" w:rsidRDefault="00F92952" w:rsidP="007C2E0F">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lastRenderedPageBreak/>
        <w:t>Рынок ритуальных услуг характеризуется значительной стабильностью и консервативностью, а также высоким уровнем развития конкуренции.</w:t>
      </w:r>
      <w:r w:rsidRPr="00927C1B">
        <w:rPr>
          <w:rFonts w:ascii="Times New Roman" w:hAnsi="Times New Roman" w:cs="Times New Roman"/>
          <w:sz w:val="28"/>
          <w:szCs w:val="28"/>
        </w:rPr>
        <w:t xml:space="preserve"> За 2020 год оказано ритуальных услуг на сумму 924,7 </w:t>
      </w:r>
      <w:proofErr w:type="spellStart"/>
      <w:proofErr w:type="gramStart"/>
      <w:r w:rsidRPr="00927C1B">
        <w:rPr>
          <w:rFonts w:ascii="Times New Roman" w:hAnsi="Times New Roman" w:cs="Times New Roman"/>
          <w:sz w:val="28"/>
          <w:szCs w:val="28"/>
        </w:rPr>
        <w:t>млн</w:t>
      </w:r>
      <w:proofErr w:type="spellEnd"/>
      <w:proofErr w:type="gramEnd"/>
      <w:r w:rsidRPr="00927C1B">
        <w:rPr>
          <w:rFonts w:ascii="Times New Roman" w:hAnsi="Times New Roman" w:cs="Times New Roman"/>
          <w:sz w:val="28"/>
          <w:szCs w:val="28"/>
        </w:rPr>
        <w:t xml:space="preserve"> рублей </w:t>
      </w:r>
      <w:r w:rsidRPr="006407C3">
        <w:rPr>
          <w:rFonts w:ascii="Times New Roman" w:hAnsi="Times New Roman" w:cs="Times New Roman"/>
          <w:sz w:val="28"/>
          <w:szCs w:val="28"/>
        </w:rPr>
        <w:t>(</w:t>
      </w:r>
      <w:r>
        <w:rPr>
          <w:rFonts w:ascii="Times New Roman" w:hAnsi="Times New Roman" w:cs="Times New Roman"/>
          <w:sz w:val="28"/>
          <w:szCs w:val="28"/>
        </w:rPr>
        <w:t xml:space="preserve">в 2019 году – 982,3 </w:t>
      </w:r>
      <w:proofErr w:type="spellStart"/>
      <w:r>
        <w:rPr>
          <w:rFonts w:ascii="Times New Roman" w:hAnsi="Times New Roman" w:cs="Times New Roman"/>
          <w:sz w:val="28"/>
          <w:szCs w:val="28"/>
        </w:rPr>
        <w:t>млн</w:t>
      </w:r>
      <w:proofErr w:type="spellEnd"/>
      <w:r>
        <w:rPr>
          <w:rFonts w:ascii="Times New Roman" w:hAnsi="Times New Roman" w:cs="Times New Roman"/>
          <w:sz w:val="28"/>
          <w:szCs w:val="28"/>
        </w:rPr>
        <w:t xml:space="preserve"> рублей, </w:t>
      </w:r>
      <w:r w:rsidRPr="006407C3">
        <w:rPr>
          <w:rFonts w:ascii="Times New Roman" w:hAnsi="Times New Roman" w:cs="Times New Roman"/>
          <w:sz w:val="28"/>
          <w:szCs w:val="28"/>
        </w:rPr>
        <w:t xml:space="preserve">в 2018 году – 978,4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в 2017 году – 952,9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w:t>
      </w:r>
    </w:p>
    <w:p w:rsidR="00F92952" w:rsidRPr="007C2E0F" w:rsidRDefault="00F92952" w:rsidP="007C2E0F">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 xml:space="preserve">В 2020 году на территории Воронежской области функционировало 200 хозяйствующих субъектов, оказывающих ритуальные услуги (в 2019 году – 214), из них 147 – индивидуальные предприниматели (в 2019 году – 154). </w:t>
      </w:r>
    </w:p>
    <w:p w:rsidR="00F92952" w:rsidRPr="006407C3" w:rsidRDefault="00F92952" w:rsidP="00F92952">
      <w:pPr>
        <w:pStyle w:val="a9"/>
        <w:widowControl w:val="0"/>
        <w:pBdr>
          <w:bottom w:val="single" w:sz="4" w:space="31" w:color="FFFFFF"/>
        </w:pBdr>
        <w:spacing w:after="0"/>
        <w:ind w:left="0" w:firstLine="709"/>
        <w:contextualSpacing w:val="0"/>
        <w:jc w:val="both"/>
        <w:rPr>
          <w:rFonts w:ascii="Times New Roman" w:hAnsi="Times New Roman" w:cs="Times New Roman"/>
          <w:sz w:val="28"/>
          <w:szCs w:val="28"/>
        </w:rPr>
      </w:pPr>
      <w:r w:rsidRPr="006407C3">
        <w:rPr>
          <w:rFonts w:ascii="Times New Roman" w:hAnsi="Times New Roman" w:cs="Times New Roman"/>
          <w:sz w:val="28"/>
          <w:szCs w:val="28"/>
        </w:rPr>
        <w:t>Цель развития конкуренции на рынке ритуальных услуг – создание в сфере оказания ритуальных услуг конкурентной среды, обеспечивающей эффективное ведение бизнеса на территории Воронежской области.</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В результате проведенного мониторинга конкурентной среды на рынке ритуальных услуг сделан вывод о высоком уровне конкуренции на данном рынке, при этом число конкурентов увеличилось.</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Опрос потребителей, проведенный на рынке ритуальных услуг показал, что по итогам 2020 года 88,2 % респондентов </w:t>
      </w:r>
      <w:proofErr w:type="gramStart"/>
      <w:r w:rsidRPr="006407C3">
        <w:rPr>
          <w:rFonts w:ascii="Times New Roman" w:eastAsia="Times New Roman" w:hAnsi="Times New Roman" w:cs="Times New Roman"/>
          <w:sz w:val="28"/>
          <w:szCs w:val="28"/>
        </w:rPr>
        <w:t>удовлетворены</w:t>
      </w:r>
      <w:proofErr w:type="gramEnd"/>
      <w:r w:rsidRPr="006407C3">
        <w:rPr>
          <w:rFonts w:ascii="Times New Roman" w:eastAsia="Times New Roman" w:hAnsi="Times New Roman" w:cs="Times New Roman"/>
          <w:sz w:val="28"/>
          <w:szCs w:val="28"/>
        </w:rPr>
        <w:t xml:space="preserve"> качеством товаров и услуг. При этом 76,3 % респондентов удовлетворены уровнем цен на услуги, 60,5 % отметили рост цен, 22,5 % респондентов считают, что цены выше, чем в других регионах.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рынке ритуальных услуг, 1,8 % респондентов отметили наличие административных барьеров, преодолимых при осуществлении значительных затрат, 39,3 % респондентов считают, что административные барьеры есть, но они преодолимы без существенных затрат, 50,0 % респондентов отметили полное отсутствие административных барьеров.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Проблемами, затрудняющими ведение бизнеса и выход на существующий рынок новых организаций, являются </w:t>
      </w:r>
      <w:proofErr w:type="gramStart"/>
      <w:r w:rsidRPr="006407C3">
        <w:rPr>
          <w:rFonts w:ascii="Times New Roman" w:hAnsi="Times New Roman" w:cs="Times New Roman"/>
          <w:sz w:val="28"/>
          <w:szCs w:val="28"/>
        </w:rPr>
        <w:t>следующие</w:t>
      </w:r>
      <w:proofErr w:type="gramEnd"/>
      <w:r w:rsidRPr="006407C3">
        <w:rPr>
          <w:rFonts w:ascii="Times New Roman" w:hAnsi="Times New Roman" w:cs="Times New Roman"/>
          <w:sz w:val="28"/>
          <w:szCs w:val="28"/>
        </w:rPr>
        <w:t>:</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недобросовестная конкуренция на рынке ритуальных услуг;</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издержки для создания материально-технической базы.</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рамках исполнения «дорожной карты» запланирована реализация следующих мероприятий:</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проведение мониторинга состояния конкурентной среды на рынке ритуальных услуг Воронежской области;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формирование реестра участников, осуществляющих деятельность на рынке ритуальных услуг</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актуализация не реже двух раз в год реестра участников, осуществляющих деятельность на рынке ритуальных услуг;</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lastRenderedPageBreak/>
        <w:t>– осуществление информационно-консультационной помощи субъектам предпринимательской деятельности, осуществляющим деятельность на рынке ритуальных услуг.</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Результатом реализации мероприятий «дорожной карты» будет являться достижение следующего целевого значения показателя:</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 </w:t>
      </w:r>
      <w:r w:rsidRPr="006407C3">
        <w:rPr>
          <w:rFonts w:ascii="Times New Roman" w:hAnsi="Times New Roman" w:cs="Times New Roman"/>
          <w:sz w:val="28"/>
          <w:szCs w:val="28"/>
        </w:rPr>
        <w:t>– доля организаций частной формы собственности в сфере ритуальных услуг – 96 %.</w:t>
      </w:r>
    </w:p>
    <w:p w:rsidR="00F92952" w:rsidRPr="007C2E0F" w:rsidRDefault="00F92952" w:rsidP="007C2E0F">
      <w:pPr>
        <w:pStyle w:val="ConsPlusNormal"/>
        <w:spacing w:line="276" w:lineRule="auto"/>
        <w:jc w:val="both"/>
        <w:rPr>
          <w:rFonts w:ascii="Times New Roman" w:hAnsi="Times New Roman" w:cs="Times New Roman"/>
          <w:b/>
          <w:sz w:val="28"/>
          <w:szCs w:val="28"/>
        </w:rPr>
      </w:pPr>
      <w:r w:rsidRPr="006407C3">
        <w:rPr>
          <w:rFonts w:ascii="Times New Roman" w:hAnsi="Times New Roman" w:cs="Times New Roman"/>
          <w:b/>
          <w:sz w:val="28"/>
          <w:szCs w:val="28"/>
        </w:rPr>
        <w:t>Рынок теплоснабжения (производство тепловой энергии)</w:t>
      </w:r>
      <w:r w:rsidR="007C2E0F">
        <w:rPr>
          <w:rFonts w:ascii="Times New Roman" w:hAnsi="Times New Roman" w:cs="Times New Roman"/>
          <w:b/>
          <w:sz w:val="28"/>
          <w:szCs w:val="28"/>
        </w:rPr>
        <w:t xml:space="preserve"> – </w:t>
      </w:r>
      <w:r w:rsidRPr="006407C3">
        <w:rPr>
          <w:rFonts w:ascii="Times New Roman" w:hAnsi="Times New Roman" w:cs="Times New Roman"/>
          <w:sz w:val="28"/>
          <w:szCs w:val="28"/>
        </w:rPr>
        <w:t xml:space="preserve">Характерной чертой рынка теплоснабжения (производства тепловой энергии) является то, что  большинство хозяйствующих субъектов </w:t>
      </w:r>
      <w:proofErr w:type="gramStart"/>
      <w:r w:rsidRPr="006407C3">
        <w:rPr>
          <w:rFonts w:ascii="Times New Roman" w:hAnsi="Times New Roman" w:cs="Times New Roman"/>
          <w:sz w:val="28"/>
          <w:szCs w:val="28"/>
        </w:rPr>
        <w:t>имеют негосударственную форму собственности и практически все они относятся</w:t>
      </w:r>
      <w:proofErr w:type="gramEnd"/>
      <w:r w:rsidRPr="006407C3">
        <w:rPr>
          <w:rFonts w:ascii="Times New Roman" w:hAnsi="Times New Roman" w:cs="Times New Roman"/>
          <w:sz w:val="28"/>
          <w:szCs w:val="28"/>
        </w:rPr>
        <w:t xml:space="preserve"> к малому бизнесу. В настоящее время 165 организаций осуществляют деятельность на рынке услуг по теплоснабжению (в 2019 году – 165 организаций, в 2018 году – 165 организаций), из них 121 организация – частной формы собственности (в 2019 году – 121 организация, в 2018 году – 121 организация). Объем выручки организаций, осуществляющих деятельность на рынке в 2020 году, по оценке, составляет  4 836,7  </w:t>
      </w:r>
      <w:proofErr w:type="spellStart"/>
      <w:proofErr w:type="gramStart"/>
      <w:r w:rsidRPr="006407C3">
        <w:rPr>
          <w:rFonts w:ascii="Times New Roman" w:hAnsi="Times New Roman" w:cs="Times New Roman"/>
          <w:sz w:val="28"/>
          <w:szCs w:val="28"/>
        </w:rPr>
        <w:t>млн</w:t>
      </w:r>
      <w:proofErr w:type="spellEnd"/>
      <w:proofErr w:type="gramEnd"/>
      <w:r w:rsidRPr="006407C3">
        <w:rPr>
          <w:rFonts w:ascii="Times New Roman" w:hAnsi="Times New Roman" w:cs="Times New Roman"/>
          <w:sz w:val="28"/>
          <w:szCs w:val="28"/>
        </w:rPr>
        <w:t xml:space="preserve"> рублей (в 2019 году – 4 836,7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в 2018 году – 4 741,8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в том числе объем выручки организаций частной формы собственности в 2020 году – 440,6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(в 2019 году – 440,6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в 2018 году – 431,8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Крупнейшие теплоснабжающие организации на территории области:</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w:t>
      </w:r>
      <w:r w:rsidRPr="006407C3">
        <w:rPr>
          <w:rFonts w:ascii="Times New Roman" w:eastAsia="Times New Roman" w:hAnsi="Times New Roman" w:cs="Times New Roman"/>
          <w:sz w:val="28"/>
          <w:szCs w:val="28"/>
        </w:rPr>
        <w:t xml:space="preserve"> филиал  ПАО «</w:t>
      </w:r>
      <w:proofErr w:type="spellStart"/>
      <w:r w:rsidRPr="006407C3">
        <w:rPr>
          <w:rFonts w:ascii="Times New Roman" w:eastAsia="Times New Roman" w:hAnsi="Times New Roman" w:cs="Times New Roman"/>
          <w:sz w:val="28"/>
          <w:szCs w:val="28"/>
        </w:rPr>
        <w:t>Квадра</w:t>
      </w:r>
      <w:proofErr w:type="spellEnd"/>
      <w:r w:rsidRPr="006407C3">
        <w:rPr>
          <w:rFonts w:ascii="Times New Roman" w:eastAsia="Times New Roman" w:hAnsi="Times New Roman" w:cs="Times New Roman"/>
          <w:sz w:val="28"/>
          <w:szCs w:val="28"/>
        </w:rPr>
        <w:t>» – филиал «Воронежская региональная генерация»;</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w:t>
      </w:r>
      <w:r w:rsidRPr="006407C3">
        <w:rPr>
          <w:rFonts w:ascii="Times New Roman" w:eastAsia="Times New Roman" w:hAnsi="Times New Roman" w:cs="Times New Roman"/>
          <w:sz w:val="28"/>
          <w:szCs w:val="28"/>
        </w:rPr>
        <w:t xml:space="preserve"> МКП «</w:t>
      </w:r>
      <w:proofErr w:type="spellStart"/>
      <w:r w:rsidRPr="006407C3">
        <w:rPr>
          <w:rFonts w:ascii="Times New Roman" w:eastAsia="Times New Roman" w:hAnsi="Times New Roman" w:cs="Times New Roman"/>
          <w:sz w:val="28"/>
          <w:szCs w:val="28"/>
        </w:rPr>
        <w:t>Воронежтеплосеть</w:t>
      </w:r>
      <w:proofErr w:type="spellEnd"/>
      <w:r w:rsidRPr="006407C3">
        <w:rPr>
          <w:rFonts w:ascii="Times New Roman" w:eastAsia="Times New Roman" w:hAnsi="Times New Roman" w:cs="Times New Roman"/>
          <w:sz w:val="28"/>
          <w:szCs w:val="28"/>
        </w:rPr>
        <w:t>»;</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w:t>
      </w:r>
      <w:r w:rsidRPr="006407C3">
        <w:rPr>
          <w:rFonts w:ascii="Times New Roman" w:eastAsia="Times New Roman" w:hAnsi="Times New Roman" w:cs="Times New Roman"/>
          <w:sz w:val="28"/>
          <w:szCs w:val="28"/>
        </w:rPr>
        <w:t xml:space="preserve"> ООО «Газпром </w:t>
      </w:r>
      <w:proofErr w:type="spellStart"/>
      <w:r w:rsidRPr="006407C3">
        <w:rPr>
          <w:rFonts w:ascii="Times New Roman" w:eastAsia="Times New Roman" w:hAnsi="Times New Roman" w:cs="Times New Roman"/>
          <w:sz w:val="28"/>
          <w:szCs w:val="28"/>
        </w:rPr>
        <w:t>теплоэнерго</w:t>
      </w:r>
      <w:proofErr w:type="spellEnd"/>
      <w:r w:rsidRPr="006407C3">
        <w:rPr>
          <w:rFonts w:ascii="Times New Roman" w:eastAsia="Times New Roman" w:hAnsi="Times New Roman" w:cs="Times New Roman"/>
          <w:sz w:val="28"/>
          <w:szCs w:val="28"/>
        </w:rPr>
        <w:t xml:space="preserve"> Воронеж».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Цель развития конкуренции на рынке теплоснабжения – обеспечение повышения удовлетворенности потребителей качеством предоставляемых услуг на рынке теплоснабжения (производство тепловой энергии).</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В результате проведенного мониторинга конкурентной среды на рынке теплоснабжения (производство тепловой энергии) сделан вывод об умеренном уровне конкуренции на данном рынке, при этом число конкурентов не изменилось.</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Опрос потребителей, проведенный на рынке теплоснабжения (производство тепловой энергии) показал, что по итогам 2020 года 84,7 % респондентов удовлетворены качеством товаров и услуг. При этом 71,2 % респондентов удовлетворены уровнем цен на услуги, 61,80 % отметили рост цен, 25,3 % респондентов считают, что цены выше, чем в других регионах.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По результатам опросов субъектов предпринимательской </w:t>
      </w:r>
      <w:r w:rsidRPr="006407C3">
        <w:rPr>
          <w:rFonts w:ascii="Times New Roman" w:eastAsia="Times New Roman" w:hAnsi="Times New Roman" w:cs="Times New Roman"/>
          <w:sz w:val="28"/>
          <w:szCs w:val="28"/>
        </w:rPr>
        <w:lastRenderedPageBreak/>
        <w:t xml:space="preserve">деятельности, осуществляющих свою деятельность на рынке теплоснабжения (производство тепловой энергии), 8,7 % респондентов считают, что административные барьеры есть, но они преодолимы без существенных затрат, 82,6 % респондентов отметили полное отсутствие административных барьеров.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Проблемы на рынке теплоснабжения:</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 высокий уровень износа основных фондов;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недостаточный уровень качества предоставляемых услуг.</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В рамках исполнения «дорожной карты» на рынке теплоснабжения запланированы мероприятия</w:t>
      </w:r>
      <w:r w:rsidRPr="006407C3">
        <w:rPr>
          <w:rFonts w:ascii="Times New Roman" w:eastAsia="Times New Roman" w:hAnsi="Times New Roman" w:cs="Times New Roman"/>
          <w:sz w:val="28"/>
          <w:szCs w:val="28"/>
        </w:rPr>
        <w:t>:</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оформление правоустанавливающих документов на объекты теплоснабжения, постановка их на кадастровый учет;</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организация передачи объектов теплоснабжения в управление частным операторам на основе концессионного соглашения или долгосрочной аренды, с учетом и последующей актуализацией схем теплоснабжения городских округов и поселений;</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заключение концессионного соглашения по созданию, строительству объекта теплоснабжения в городе Россошь;</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 размещение на сайтах администраций муниципальных районов, городских округов Воронежской области полного перечня </w:t>
      </w:r>
      <w:proofErr w:type="spellStart"/>
      <w:r w:rsidRPr="006407C3">
        <w:rPr>
          <w:rFonts w:ascii="Times New Roman" w:eastAsia="Times New Roman" w:hAnsi="Times New Roman" w:cs="Times New Roman"/>
          <w:sz w:val="28"/>
          <w:szCs w:val="28"/>
        </w:rPr>
        <w:t>ресурсоснабжающих</w:t>
      </w:r>
      <w:proofErr w:type="spellEnd"/>
      <w:r w:rsidRPr="006407C3">
        <w:rPr>
          <w:rFonts w:ascii="Times New Roman" w:eastAsia="Times New Roman" w:hAnsi="Times New Roman" w:cs="Times New Roman"/>
          <w:sz w:val="28"/>
          <w:szCs w:val="28"/>
        </w:rPr>
        <w:t xml:space="preserve"> организаций, осуществляющих на соответствующих территориях подключение (технологическое присоединение) </w:t>
      </w:r>
      <w:proofErr w:type="gramStart"/>
      <w:r w:rsidRPr="006407C3">
        <w:rPr>
          <w:rFonts w:ascii="Times New Roman" w:eastAsia="Times New Roman" w:hAnsi="Times New Roman" w:cs="Times New Roman"/>
          <w:sz w:val="28"/>
          <w:szCs w:val="28"/>
        </w:rPr>
        <w:t>с</w:t>
      </w:r>
      <w:proofErr w:type="gramEnd"/>
      <w:r w:rsidRPr="006407C3">
        <w:rPr>
          <w:rFonts w:ascii="Times New Roman" w:eastAsia="Times New Roman" w:hAnsi="Times New Roman" w:cs="Times New Roman"/>
          <w:sz w:val="28"/>
          <w:szCs w:val="28"/>
        </w:rPr>
        <w:t xml:space="preserve"> ссылками на сайты данных организаций, где размещена информация о доступной мощности на источнике тепло-, водоснабжения;</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 осуществление консультационной деятельности при разработке муниципальных программ повышения </w:t>
      </w:r>
      <w:proofErr w:type="spellStart"/>
      <w:r w:rsidRPr="006407C3">
        <w:rPr>
          <w:rFonts w:ascii="Times New Roman" w:eastAsia="Times New Roman" w:hAnsi="Times New Roman" w:cs="Times New Roman"/>
          <w:sz w:val="28"/>
          <w:szCs w:val="28"/>
        </w:rPr>
        <w:t>энергоэффективности</w:t>
      </w:r>
      <w:proofErr w:type="spellEnd"/>
      <w:r w:rsidRPr="006407C3">
        <w:rPr>
          <w:rFonts w:ascii="Times New Roman" w:eastAsia="Times New Roman" w:hAnsi="Times New Roman" w:cs="Times New Roman"/>
          <w:sz w:val="28"/>
          <w:szCs w:val="28"/>
        </w:rPr>
        <w:t xml:space="preserve"> потребления услуг на рынке теплоснабжения.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Результатом реализации мероприятий «дорожной карты» будет являться достижение к 1 января 2022 года следующего целевого значения показателя: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sym w:font="Symbol" w:char="F02D"/>
      </w:r>
      <w:r w:rsidRPr="006407C3">
        <w:rPr>
          <w:rFonts w:ascii="Times New Roman" w:hAnsi="Times New Roman" w:cs="Times New Roman"/>
          <w:sz w:val="28"/>
          <w:szCs w:val="28"/>
        </w:rPr>
        <w:t xml:space="preserve"> доля организаций частной формы собственности в сфере теплоснабжения (производство тепловой энергии) </w:t>
      </w:r>
      <w:r w:rsidRPr="006407C3">
        <w:rPr>
          <w:rFonts w:ascii="Times New Roman" w:hAnsi="Times New Roman" w:cs="Times New Roman"/>
          <w:sz w:val="28"/>
          <w:szCs w:val="28"/>
        </w:rPr>
        <w:sym w:font="Symbol" w:char="F02D"/>
      </w:r>
      <w:r w:rsidRPr="006407C3">
        <w:rPr>
          <w:rFonts w:ascii="Times New Roman" w:hAnsi="Times New Roman" w:cs="Times New Roman"/>
          <w:sz w:val="28"/>
          <w:szCs w:val="28"/>
        </w:rPr>
        <w:t xml:space="preserve"> 74 %.   </w:t>
      </w:r>
    </w:p>
    <w:p w:rsidR="00F92952" w:rsidRPr="007C2E0F" w:rsidRDefault="00F92952" w:rsidP="007C2E0F">
      <w:pPr>
        <w:pStyle w:val="ConsPlusNormal"/>
        <w:spacing w:line="276" w:lineRule="auto"/>
        <w:jc w:val="both"/>
        <w:rPr>
          <w:rFonts w:ascii="Times New Roman" w:hAnsi="Times New Roman" w:cs="Times New Roman"/>
          <w:b/>
          <w:sz w:val="28"/>
          <w:szCs w:val="28"/>
        </w:rPr>
      </w:pPr>
      <w:proofErr w:type="gramStart"/>
      <w:r w:rsidRPr="006407C3">
        <w:rPr>
          <w:rFonts w:ascii="Times New Roman" w:hAnsi="Times New Roman" w:cs="Times New Roman"/>
          <w:b/>
          <w:sz w:val="28"/>
          <w:szCs w:val="28"/>
        </w:rPr>
        <w:t>Рынок услуг по сбору и транспортированию твердых коммунальных отходов</w:t>
      </w:r>
      <w:r w:rsidR="007C2E0F">
        <w:rPr>
          <w:rFonts w:ascii="Times New Roman" w:hAnsi="Times New Roman" w:cs="Times New Roman"/>
          <w:b/>
          <w:sz w:val="28"/>
          <w:szCs w:val="28"/>
        </w:rPr>
        <w:t xml:space="preserve"> – </w:t>
      </w:r>
      <w:r w:rsidRPr="006407C3">
        <w:rPr>
          <w:rFonts w:ascii="Times New Roman" w:hAnsi="Times New Roman" w:cs="Times New Roman"/>
          <w:sz w:val="28"/>
          <w:szCs w:val="28"/>
        </w:rPr>
        <w:t>В настоящее время 31 организации осуществляют деятельность на рынке услуг по сбору и транспортированию твердых коммунальных отходов (в 2019 году – 42 организации, в 2018 году – 89 организаций), из них 21 – частной формы собственности (в 2019 году – 35 организаций, в 2018 году – 29 организаций).</w:t>
      </w:r>
      <w:proofErr w:type="gramEnd"/>
      <w:r w:rsidRPr="006407C3">
        <w:rPr>
          <w:rFonts w:ascii="Times New Roman" w:hAnsi="Times New Roman" w:cs="Times New Roman"/>
          <w:sz w:val="28"/>
          <w:szCs w:val="28"/>
        </w:rPr>
        <w:t xml:space="preserve"> Объем выручки организаций, осуществляющих </w:t>
      </w:r>
      <w:r w:rsidRPr="006407C3">
        <w:rPr>
          <w:rFonts w:ascii="Times New Roman" w:hAnsi="Times New Roman" w:cs="Times New Roman"/>
          <w:sz w:val="28"/>
          <w:szCs w:val="28"/>
        </w:rPr>
        <w:lastRenderedPageBreak/>
        <w:t xml:space="preserve">деятельность на рынке в 2020 году, по оценке, составит 297,5  </w:t>
      </w:r>
      <w:proofErr w:type="spellStart"/>
      <w:proofErr w:type="gramStart"/>
      <w:r w:rsidRPr="006407C3">
        <w:rPr>
          <w:rFonts w:ascii="Times New Roman" w:hAnsi="Times New Roman" w:cs="Times New Roman"/>
          <w:sz w:val="28"/>
          <w:szCs w:val="28"/>
        </w:rPr>
        <w:t>млн</w:t>
      </w:r>
      <w:proofErr w:type="spellEnd"/>
      <w:proofErr w:type="gramEnd"/>
      <w:r w:rsidRPr="006407C3">
        <w:rPr>
          <w:rFonts w:ascii="Times New Roman" w:hAnsi="Times New Roman" w:cs="Times New Roman"/>
          <w:sz w:val="28"/>
          <w:szCs w:val="28"/>
        </w:rPr>
        <w:t xml:space="preserve"> рублей (в 2019 году – 297,5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в 2018 году – 284,7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в том числе объем выручки организаций частной формы собственности в 2020 году – 278,5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(в 2019 году – 278,5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в 2018 году – 284,7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w:t>
      </w:r>
    </w:p>
    <w:p w:rsidR="00F92952" w:rsidRPr="006407C3" w:rsidRDefault="00F92952" w:rsidP="00F92952">
      <w:pPr>
        <w:pStyle w:val="ConsPlusNormal"/>
        <w:spacing w:line="276" w:lineRule="auto"/>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В настоящее время осуществляется переход к новой системе обращения с твердыми коммунальными отходами, в соответствии с которой сбор, транспортировка, утилизация, обезвреживание, захоронение твердых коммунальных отходов на территории Воронежской области обеспечивается региональным оператором в соответствии с региональной программой в области обращения с отходами и территориальной схемой обращения с отходами. Общий </w:t>
      </w:r>
      <w:proofErr w:type="gramStart"/>
      <w:r w:rsidRPr="006407C3">
        <w:rPr>
          <w:rFonts w:ascii="Times New Roman" w:hAnsi="Times New Roman" w:cs="Times New Roman"/>
          <w:sz w:val="28"/>
          <w:szCs w:val="28"/>
        </w:rPr>
        <w:t>контроль за</w:t>
      </w:r>
      <w:proofErr w:type="gramEnd"/>
      <w:r w:rsidRPr="006407C3">
        <w:rPr>
          <w:rFonts w:ascii="Times New Roman" w:hAnsi="Times New Roman" w:cs="Times New Roman"/>
          <w:sz w:val="28"/>
          <w:szCs w:val="28"/>
        </w:rPr>
        <w:t xml:space="preserve"> движением твердых коммунальных отходов от контейнера до мусоросортировочного комплекса с последующим захоронением осуществляет региональный оператор – ключевое звено новой системы обращения с отходами, разработанной на федеральном уровне. ОАО «</w:t>
      </w:r>
      <w:proofErr w:type="spellStart"/>
      <w:r w:rsidR="00284593" w:rsidRPr="006407C3">
        <w:fldChar w:fldCharType="begin"/>
      </w:r>
      <w:r w:rsidRPr="006407C3">
        <w:instrText>HYPERLINK "http://voronej.bezformata.com/word/ekotehnologii/111426/" \o "Экотехнологии"</w:instrText>
      </w:r>
      <w:r w:rsidR="00284593" w:rsidRPr="006407C3">
        <w:fldChar w:fldCharType="separate"/>
      </w:r>
      <w:proofErr w:type="gramStart"/>
      <w:r w:rsidRPr="006407C3">
        <w:rPr>
          <w:rFonts w:ascii="Times New Roman" w:hAnsi="Times New Roman" w:cs="Times New Roman"/>
          <w:sz w:val="28"/>
          <w:szCs w:val="28"/>
        </w:rPr>
        <w:t>Экотехнологии</w:t>
      </w:r>
      <w:proofErr w:type="spellEnd"/>
      <w:r w:rsidR="00284593" w:rsidRPr="006407C3">
        <w:fldChar w:fldCharType="end"/>
      </w:r>
      <w:r w:rsidRPr="006407C3">
        <w:rPr>
          <w:rFonts w:ascii="Times New Roman" w:hAnsi="Times New Roman" w:cs="Times New Roman"/>
          <w:sz w:val="28"/>
          <w:szCs w:val="28"/>
        </w:rPr>
        <w:t>» было выбрано на конкурсной основе летом 2017 года и несет</w:t>
      </w:r>
      <w:proofErr w:type="gramEnd"/>
      <w:r w:rsidRPr="006407C3">
        <w:rPr>
          <w:rFonts w:ascii="Times New Roman" w:hAnsi="Times New Roman" w:cs="Times New Roman"/>
          <w:sz w:val="28"/>
          <w:szCs w:val="28"/>
        </w:rPr>
        <w:t xml:space="preserve"> ответственность за весь цикл жизни отходов, включая организацию их сбора, транспортировку, обработку, утилизацию, обезвреживание и захоронение на полигонах в Воронежском кластере, в который входят: города Воронеж и </w:t>
      </w:r>
      <w:proofErr w:type="spellStart"/>
      <w:r w:rsidRPr="006407C3">
        <w:rPr>
          <w:rFonts w:ascii="Times New Roman" w:hAnsi="Times New Roman" w:cs="Times New Roman"/>
          <w:sz w:val="28"/>
          <w:szCs w:val="28"/>
        </w:rPr>
        <w:t>Нововоронеж</w:t>
      </w:r>
      <w:proofErr w:type="spellEnd"/>
      <w:r w:rsidRPr="006407C3">
        <w:rPr>
          <w:rFonts w:ascii="Times New Roman" w:hAnsi="Times New Roman" w:cs="Times New Roman"/>
          <w:sz w:val="28"/>
          <w:szCs w:val="28"/>
        </w:rPr>
        <w:t>, Каширский, Нижнедевицкий, Новоусманский, Рамонский, Репьевский, Семилукский и Хохольский районы.</w:t>
      </w:r>
    </w:p>
    <w:p w:rsidR="00F92952" w:rsidRPr="006407C3" w:rsidRDefault="00F92952" w:rsidP="00F92952">
      <w:pPr>
        <w:pStyle w:val="ConsPlusNormal"/>
        <w:spacing w:line="276" w:lineRule="auto"/>
        <w:ind w:firstLine="709"/>
        <w:jc w:val="both"/>
        <w:rPr>
          <w:rFonts w:ascii="Times New Roman" w:hAnsi="Times New Roman" w:cs="Times New Roman"/>
          <w:sz w:val="28"/>
          <w:szCs w:val="28"/>
        </w:rPr>
      </w:pPr>
      <w:r w:rsidRPr="006407C3">
        <w:rPr>
          <w:rFonts w:ascii="Times New Roman" w:hAnsi="Times New Roman" w:cs="Times New Roman"/>
          <w:sz w:val="28"/>
          <w:szCs w:val="28"/>
        </w:rPr>
        <w:t>Цели развития конкуренции на рынке транспортирования твердых коммунальных отходов:</w:t>
      </w:r>
    </w:p>
    <w:p w:rsidR="00F92952" w:rsidRPr="006407C3" w:rsidRDefault="00F92952" w:rsidP="00F92952">
      <w:pPr>
        <w:pStyle w:val="ConsPlusNormal"/>
        <w:spacing w:line="276" w:lineRule="auto"/>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повышение качества и доступности услуг; </w:t>
      </w:r>
    </w:p>
    <w:p w:rsidR="00F92952" w:rsidRPr="006407C3" w:rsidRDefault="00F92952" w:rsidP="00F92952">
      <w:pPr>
        <w:pStyle w:val="ConsPlusNormal"/>
        <w:spacing w:line="276" w:lineRule="auto"/>
        <w:ind w:firstLine="709"/>
        <w:jc w:val="both"/>
        <w:rPr>
          <w:rFonts w:ascii="Times New Roman" w:hAnsi="Times New Roman" w:cs="Times New Roman"/>
          <w:sz w:val="28"/>
          <w:szCs w:val="28"/>
        </w:rPr>
      </w:pPr>
      <w:r w:rsidRPr="006407C3">
        <w:rPr>
          <w:rFonts w:ascii="Times New Roman" w:hAnsi="Times New Roman" w:cs="Times New Roman"/>
          <w:sz w:val="28"/>
          <w:szCs w:val="28"/>
        </w:rPr>
        <w:t>– увеличение объема транспортируемых твердых коммунальных отходов на территории области организациями частной формы собственности.</w:t>
      </w:r>
    </w:p>
    <w:p w:rsidR="00F92952" w:rsidRPr="006407C3" w:rsidRDefault="00F92952" w:rsidP="00F92952">
      <w:pPr>
        <w:pStyle w:val="ConsPlusNormal"/>
        <w:spacing w:line="276" w:lineRule="auto"/>
        <w:ind w:firstLine="709"/>
        <w:jc w:val="both"/>
        <w:rPr>
          <w:rFonts w:ascii="Times New Roman" w:hAnsi="Times New Roman" w:cs="Times New Roman"/>
          <w:sz w:val="28"/>
          <w:szCs w:val="28"/>
        </w:rPr>
      </w:pPr>
      <w:r w:rsidRPr="006407C3">
        <w:rPr>
          <w:rFonts w:ascii="Times New Roman" w:hAnsi="Times New Roman" w:cs="Times New Roman"/>
          <w:sz w:val="28"/>
          <w:szCs w:val="28"/>
        </w:rPr>
        <w:t>В результате проведенного мониторинга конкурентной среды на рынке услуг по сбору и транспортированию твердых коммунальных отходов сделан вывод об умеренном уровне конкуренции на данном рынке, при этом число конкурентов увеличилось.</w:t>
      </w:r>
    </w:p>
    <w:p w:rsidR="00F92952" w:rsidRPr="006407C3" w:rsidRDefault="00F92952" w:rsidP="00F92952">
      <w:pPr>
        <w:pStyle w:val="ConsPlusNormal"/>
        <w:spacing w:line="276" w:lineRule="auto"/>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Опрос потребителей, проведенный на рынке услуг по сбору и транспортированию твердых коммунальных отходов показал, что по итогам 2020 года 77,7 % респондентов </w:t>
      </w:r>
      <w:proofErr w:type="gramStart"/>
      <w:r w:rsidRPr="006407C3">
        <w:rPr>
          <w:rFonts w:ascii="Times New Roman" w:hAnsi="Times New Roman" w:cs="Times New Roman"/>
          <w:sz w:val="28"/>
          <w:szCs w:val="28"/>
        </w:rPr>
        <w:t>удовлетворены</w:t>
      </w:r>
      <w:proofErr w:type="gramEnd"/>
      <w:r w:rsidRPr="006407C3">
        <w:rPr>
          <w:rFonts w:ascii="Times New Roman" w:hAnsi="Times New Roman" w:cs="Times New Roman"/>
          <w:sz w:val="28"/>
          <w:szCs w:val="28"/>
        </w:rPr>
        <w:t xml:space="preserve"> качеством товаров и услуг. При этом 65,3 % респондентов удовлетворены уровнем цен на услуги, 65,9 % отметили рост цен, 22,6 % респондентов считают, что цены выше, чем в других регионах. </w:t>
      </w:r>
    </w:p>
    <w:p w:rsidR="00F92952" w:rsidRPr="006407C3" w:rsidRDefault="00F92952" w:rsidP="00F92952">
      <w:pPr>
        <w:pStyle w:val="ConsPlusNormal"/>
        <w:spacing w:line="276" w:lineRule="auto"/>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По результатам опросов субъектов предпринимательской </w:t>
      </w:r>
      <w:r w:rsidRPr="006407C3">
        <w:rPr>
          <w:rFonts w:ascii="Times New Roman" w:hAnsi="Times New Roman" w:cs="Times New Roman"/>
          <w:sz w:val="28"/>
          <w:szCs w:val="28"/>
        </w:rPr>
        <w:lastRenderedPageBreak/>
        <w:t xml:space="preserve">деятельности, осуществляющих свою деятельность на рынке услуг по сбору и транспортированию твердых коммунальных отходов, 2,9 % респондентов отметили наличие административных барьеров, преодолимых при осуществлении значительных затрат, 44,1 % респондентов считают, что административные барьеры есть, но они преодолимы без существенных затрат, 52,9 % респондентов отметили полное отсутствие административных барьеров.   </w:t>
      </w:r>
    </w:p>
    <w:p w:rsidR="00F92952" w:rsidRPr="006407C3" w:rsidRDefault="00F92952" w:rsidP="00F92952">
      <w:pPr>
        <w:widowControl w:val="0"/>
        <w:pBdr>
          <w:bottom w:val="single" w:sz="4" w:space="0"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Проблемы, затрудняющие выход на рынок новых организаций, а также осуществление деятельности на нем:</w:t>
      </w:r>
    </w:p>
    <w:p w:rsidR="00F92952" w:rsidRPr="006407C3" w:rsidRDefault="00F92952" w:rsidP="00F92952">
      <w:pPr>
        <w:widowControl w:val="0"/>
        <w:pBdr>
          <w:bottom w:val="single" w:sz="4" w:space="0"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определение единого регионального оператора по сбору и транспортированию твердых коммунальных отходов не позволит рынку развиваться;</w:t>
      </w:r>
    </w:p>
    <w:p w:rsidR="00F92952" w:rsidRPr="006407C3" w:rsidRDefault="00F92952" w:rsidP="00F92952">
      <w:pPr>
        <w:widowControl w:val="0"/>
        <w:pBdr>
          <w:bottom w:val="single" w:sz="4" w:space="0"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отсутствуют свободные земли, отвечающие требованиям санитарных норм;</w:t>
      </w:r>
    </w:p>
    <w:p w:rsidR="00F92952" w:rsidRPr="006407C3" w:rsidRDefault="00F92952" w:rsidP="00F92952">
      <w:pPr>
        <w:widowControl w:val="0"/>
        <w:pBdr>
          <w:bottom w:val="single" w:sz="4" w:space="0"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повысилась плата за вывоз мусора</w:t>
      </w:r>
      <w:r w:rsidRPr="006407C3">
        <w:rPr>
          <w:rFonts w:ascii="Times New Roman" w:hAnsi="Times New Roman" w:cs="Times New Roman"/>
          <w:sz w:val="28"/>
          <w:szCs w:val="28"/>
        </w:rPr>
        <w:t>.</w:t>
      </w:r>
    </w:p>
    <w:p w:rsidR="00F92952" w:rsidRPr="006407C3" w:rsidRDefault="00F92952" w:rsidP="00F92952">
      <w:pPr>
        <w:widowControl w:val="0"/>
        <w:pBdr>
          <w:bottom w:val="single" w:sz="4" w:space="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Плановое мероприятие по развитию конкуренции (для включения в «дорожную карту»):</w:t>
      </w:r>
    </w:p>
    <w:p w:rsidR="00F92952" w:rsidRPr="006407C3" w:rsidRDefault="00F92952" w:rsidP="00F92952">
      <w:pPr>
        <w:widowControl w:val="0"/>
        <w:pBdr>
          <w:bottom w:val="single" w:sz="4" w:space="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 создание эффективной системы управления обращением с отходами на территории области, инфраструктуры по раздельному сбору, утилизации (использованию), обезвреживанию, экологически и </w:t>
      </w:r>
      <w:proofErr w:type="spellStart"/>
      <w:r w:rsidRPr="006407C3">
        <w:rPr>
          <w:rFonts w:ascii="Times New Roman" w:eastAsia="Times New Roman" w:hAnsi="Times New Roman" w:cs="Times New Roman"/>
          <w:sz w:val="28"/>
          <w:szCs w:val="28"/>
        </w:rPr>
        <w:t>санитарно-эпидемиологически</w:t>
      </w:r>
      <w:proofErr w:type="spellEnd"/>
      <w:r w:rsidRPr="006407C3">
        <w:rPr>
          <w:rFonts w:ascii="Times New Roman" w:eastAsia="Times New Roman" w:hAnsi="Times New Roman" w:cs="Times New Roman"/>
          <w:sz w:val="28"/>
          <w:szCs w:val="28"/>
        </w:rPr>
        <w:t xml:space="preserve"> безопасному размещению отходов.</w:t>
      </w:r>
    </w:p>
    <w:p w:rsidR="00F92952" w:rsidRPr="006407C3" w:rsidRDefault="00F92952" w:rsidP="00F92952">
      <w:pPr>
        <w:widowControl w:val="0"/>
        <w:pBdr>
          <w:bottom w:val="single" w:sz="4" w:space="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Результатом реализации мероприятия «дорожной карты» будет являться достижение к 1 января 2022 года следующего целевого значения показателя:</w:t>
      </w:r>
    </w:p>
    <w:p w:rsidR="00F92952" w:rsidRPr="006407C3" w:rsidRDefault="00F92952" w:rsidP="00F92952">
      <w:pPr>
        <w:widowControl w:val="0"/>
        <w:pBdr>
          <w:bottom w:val="single" w:sz="4" w:space="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sym w:font="Symbol" w:char="F02D"/>
      </w:r>
      <w:r w:rsidRPr="006407C3">
        <w:rPr>
          <w:rFonts w:ascii="Times New Roman" w:hAnsi="Times New Roman" w:cs="Times New Roman"/>
          <w:sz w:val="28"/>
          <w:szCs w:val="28"/>
        </w:rPr>
        <w:t xml:space="preserve"> доля организаций частной формы собственности в сфере услуг по сбору и транспортированию твердых коммунальных отходов – 100 %. </w:t>
      </w:r>
    </w:p>
    <w:p w:rsidR="00F92952" w:rsidRPr="006407C3" w:rsidRDefault="00F92952" w:rsidP="00F92952">
      <w:pPr>
        <w:pStyle w:val="ConsPlusNormal"/>
        <w:spacing w:line="276" w:lineRule="auto"/>
        <w:rPr>
          <w:rFonts w:ascii="Times New Roman" w:hAnsi="Times New Roman" w:cs="Times New Roman"/>
          <w:i/>
          <w:sz w:val="28"/>
          <w:szCs w:val="28"/>
        </w:rPr>
      </w:pPr>
    </w:p>
    <w:p w:rsidR="00F92952" w:rsidRPr="007C2E0F" w:rsidRDefault="00F92952" w:rsidP="007C2E0F">
      <w:pPr>
        <w:pStyle w:val="ConsPlusNormal"/>
        <w:spacing w:line="276" w:lineRule="auto"/>
        <w:jc w:val="both"/>
        <w:rPr>
          <w:rFonts w:ascii="Times New Roman" w:hAnsi="Times New Roman" w:cs="Times New Roman"/>
          <w:b/>
          <w:sz w:val="28"/>
          <w:szCs w:val="28"/>
        </w:rPr>
      </w:pPr>
      <w:r w:rsidRPr="006407C3">
        <w:rPr>
          <w:rFonts w:ascii="Times New Roman" w:hAnsi="Times New Roman" w:cs="Times New Roman"/>
          <w:b/>
          <w:sz w:val="28"/>
          <w:szCs w:val="28"/>
        </w:rPr>
        <w:t>Рынок выполнения работ по благоустройству городской сред</w:t>
      </w:r>
      <w:r w:rsidR="007C2E0F">
        <w:rPr>
          <w:rFonts w:ascii="Times New Roman" w:hAnsi="Times New Roman" w:cs="Times New Roman"/>
          <w:b/>
          <w:sz w:val="28"/>
          <w:szCs w:val="28"/>
        </w:rPr>
        <w:t>ы</w:t>
      </w:r>
      <w:proofErr w:type="gramStart"/>
      <w:r w:rsidR="007C2E0F">
        <w:rPr>
          <w:rFonts w:ascii="Times New Roman" w:hAnsi="Times New Roman" w:cs="Times New Roman"/>
          <w:b/>
          <w:sz w:val="28"/>
          <w:szCs w:val="28"/>
        </w:rPr>
        <w:t xml:space="preserve"> -- </w:t>
      </w:r>
      <w:proofErr w:type="gramEnd"/>
      <w:r w:rsidRPr="006407C3">
        <w:rPr>
          <w:rFonts w:ascii="Times New Roman" w:hAnsi="Times New Roman" w:cs="Times New Roman"/>
          <w:sz w:val="28"/>
          <w:szCs w:val="28"/>
        </w:rPr>
        <w:t xml:space="preserve">Благоустройство городской среды включает в себя уборку муниципальных территорий, ремонт тротуаров, озеленение, создание пешеходной инфраструктуры, благоустройство пустырей и заброшенных зон, за исключением благоустройства автомобильных дорог. В настоящее время  на территории муниципальных образований Воронежской области работу по благоустройству выполняют муниципальные унитарные или казенные предприятия, а также организации частной формы собственности.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В 2020 году 30 организаций осуществляли деятельность на рынке услуг по благоустройству городской среды (в 2019 году – 30 организаций, в 2018 году – 30 организаций). Объем выручки организаций, осуществляющих деятельность на рынке, в 2020 году составил 444,0  </w:t>
      </w:r>
      <w:proofErr w:type="spellStart"/>
      <w:proofErr w:type="gramStart"/>
      <w:r w:rsidRPr="006407C3">
        <w:rPr>
          <w:rFonts w:ascii="Times New Roman" w:hAnsi="Times New Roman" w:cs="Times New Roman"/>
          <w:sz w:val="28"/>
          <w:szCs w:val="28"/>
        </w:rPr>
        <w:t>млн</w:t>
      </w:r>
      <w:proofErr w:type="spellEnd"/>
      <w:proofErr w:type="gramEnd"/>
      <w:r w:rsidRPr="006407C3">
        <w:rPr>
          <w:rFonts w:ascii="Times New Roman" w:hAnsi="Times New Roman" w:cs="Times New Roman"/>
          <w:sz w:val="28"/>
          <w:szCs w:val="28"/>
        </w:rPr>
        <w:t xml:space="preserve"> рублей (в 2019 году – </w:t>
      </w:r>
      <w:r w:rsidRPr="006407C3">
        <w:rPr>
          <w:rFonts w:ascii="Times New Roman" w:hAnsi="Times New Roman" w:cs="Times New Roman"/>
          <w:sz w:val="28"/>
          <w:szCs w:val="28"/>
        </w:rPr>
        <w:lastRenderedPageBreak/>
        <w:t xml:space="preserve">444,0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в 2018 году – 435,3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Объем выручки организаций, осуществляющих деятельность на рынке в 2020 году, по оценке, составляет 444,0  </w:t>
      </w:r>
      <w:proofErr w:type="spellStart"/>
      <w:proofErr w:type="gramStart"/>
      <w:r w:rsidRPr="006407C3">
        <w:rPr>
          <w:rFonts w:ascii="Times New Roman" w:hAnsi="Times New Roman" w:cs="Times New Roman"/>
          <w:sz w:val="28"/>
          <w:szCs w:val="28"/>
        </w:rPr>
        <w:t>млн</w:t>
      </w:r>
      <w:proofErr w:type="spellEnd"/>
      <w:proofErr w:type="gramEnd"/>
      <w:r w:rsidRPr="006407C3">
        <w:rPr>
          <w:rFonts w:ascii="Times New Roman" w:hAnsi="Times New Roman" w:cs="Times New Roman"/>
          <w:sz w:val="28"/>
          <w:szCs w:val="28"/>
        </w:rPr>
        <w:t xml:space="preserve"> рублей (в 2019 году – 444,0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в 2018 году – 435,3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На территории Воронежской области реализуется государственная программа «Формирование современной городской среды Воронежской области».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Одной из проблем благоустройства городской среды является негативное отношение отдельных жителей к элементам благоустройства: приводятся в негодность детские и спортивные площадки, разрисовываются фасады зданий, создаются несанкционированные свалки мусора.</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Цели развития конкуренции на рынке выполнения работ по благоустройству городской среды: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формирование благоприятной, качественной и комфортной среды проживания граждан;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повышение уровня благоустройства озелененных территорий;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благоустройство улиц и общественных пространств.</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В результате проведенного мониторинга конкурентной среды на рынке выполнения работ по благоустройству городской среды сделан вывод о низком уровне конкуренции на данном рынке, при этом число конкурентов не изменилось.</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Опрос потребителей, проведенный на рынке выполнения работ по благоустройству городской среды, показал, что по итогам 2020 года 79,5 % респондентов удовлетворены качеством товаров и услуг. При этом 71,2 % респондентов удовлетворены уровнем цен на услуги, 57,2 % отметили рост цен, 14,0 % респондентов считают, что цены выше, чем в других регионах.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рынке выполнения работ по благоустройству городской среды, 4,2 % респондентов отметили наличие административных барьеров, преодолимых при осуществлении значительных затрат, 20,8 % респондентов считают, что административные барьеры есть, но они преодолимы без существенных затрат, 58,3 % респондентов отметили полное отсутствие административных барьеров.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Проблемы, затрудняющие выход на рынок новых организаций, а также осуществление деятельности на нем:</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 xml:space="preserve">– </w:t>
      </w:r>
      <w:r w:rsidRPr="006407C3">
        <w:rPr>
          <w:rFonts w:ascii="Times New Roman" w:eastAsia="Times New Roman" w:hAnsi="Times New Roman" w:cs="Times New Roman"/>
          <w:sz w:val="28"/>
          <w:szCs w:val="28"/>
        </w:rPr>
        <w:t>практическое отсутствие организаций частной формы собственности на рынке;</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w:t>
      </w:r>
      <w:r w:rsidRPr="006407C3">
        <w:rPr>
          <w:rFonts w:ascii="Times New Roman" w:eastAsia="Times New Roman" w:hAnsi="Times New Roman" w:cs="Times New Roman"/>
          <w:sz w:val="28"/>
          <w:szCs w:val="28"/>
        </w:rPr>
        <w:t xml:space="preserve"> высокая стоимость необходимой техники и оборудования для благоустройства городской среды;</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lastRenderedPageBreak/>
        <w:t>–</w:t>
      </w:r>
      <w:r w:rsidRPr="006407C3">
        <w:rPr>
          <w:rFonts w:ascii="Times New Roman" w:eastAsia="Times New Roman" w:hAnsi="Times New Roman" w:cs="Times New Roman"/>
          <w:sz w:val="28"/>
          <w:szCs w:val="28"/>
        </w:rPr>
        <w:t xml:space="preserve"> отсутствие льгот для организаций, осуществляющих деятельность на рынке.</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Плановое мероприятие по развитию конкуренции (для включения в «дорожную карту»):</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формирование системы организации и осуществления деятельности по благоустройству городской среды с увеличением доли выполненных частными организациями и индивидуальными предпринимателями работ по результатам инвентаризации  технического состояния объектов и в соответствии  с муниципальными программами формирования современной городской среды.</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pacing w:val="2"/>
          <w:sz w:val="28"/>
          <w:szCs w:val="28"/>
          <w:shd w:val="clear" w:color="auto" w:fill="FFFFFF"/>
        </w:rPr>
      </w:pPr>
      <w:r w:rsidRPr="006407C3">
        <w:rPr>
          <w:rFonts w:ascii="Times New Roman" w:hAnsi="Times New Roman" w:cs="Times New Roman"/>
          <w:sz w:val="28"/>
          <w:szCs w:val="28"/>
        </w:rPr>
        <w:t>Результатом реализации мероприятия «дорожной карты» будет являться достижение к 1 января 2022 года следующего целевого значения показателя: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sym w:font="Symbol" w:char="F02D"/>
      </w:r>
      <w:r w:rsidRPr="006407C3">
        <w:rPr>
          <w:rFonts w:ascii="Times New Roman" w:hAnsi="Times New Roman" w:cs="Times New Roman"/>
          <w:sz w:val="28"/>
          <w:szCs w:val="28"/>
        </w:rPr>
        <w:t xml:space="preserve"> доля организаций частной формы собственности в сфере выполнения работ по благоустройству городской среды – 20 %. </w:t>
      </w:r>
    </w:p>
    <w:p w:rsidR="00F92952" w:rsidRPr="007C2E0F" w:rsidRDefault="00F92952" w:rsidP="007C2E0F">
      <w:pPr>
        <w:pStyle w:val="ConsPlusNormal"/>
        <w:spacing w:line="276" w:lineRule="auto"/>
        <w:jc w:val="both"/>
        <w:rPr>
          <w:rFonts w:ascii="Times New Roman" w:hAnsi="Times New Roman" w:cs="Times New Roman"/>
          <w:b/>
          <w:sz w:val="28"/>
          <w:szCs w:val="28"/>
        </w:rPr>
      </w:pPr>
      <w:proofErr w:type="gramStart"/>
      <w:r w:rsidRPr="006407C3">
        <w:rPr>
          <w:rFonts w:ascii="Times New Roman" w:hAnsi="Times New Roman" w:cs="Times New Roman"/>
          <w:b/>
          <w:sz w:val="28"/>
          <w:szCs w:val="28"/>
        </w:rPr>
        <w:t>Рынок выполнения работ по содержанию и текущему ремонту общего имущества собственников помещений в многоквартирном доме</w:t>
      </w:r>
      <w:r w:rsidR="007C2E0F">
        <w:rPr>
          <w:rFonts w:ascii="Times New Roman" w:hAnsi="Times New Roman" w:cs="Times New Roman"/>
          <w:b/>
          <w:sz w:val="28"/>
          <w:szCs w:val="28"/>
        </w:rPr>
        <w:t xml:space="preserve"> – </w:t>
      </w:r>
      <w:r w:rsidRPr="006407C3">
        <w:rPr>
          <w:rFonts w:ascii="Times New Roman" w:hAnsi="Times New Roman" w:cs="Times New Roman"/>
          <w:sz w:val="28"/>
          <w:szCs w:val="28"/>
        </w:rPr>
        <w:t xml:space="preserve">В 2020 году 181 организация осуществляла деятельность на рынке выполнения работ по содержанию и текущему ремонту общего имущества </w:t>
      </w:r>
      <w:proofErr w:type="spellStart"/>
      <w:r w:rsidRPr="006407C3">
        <w:rPr>
          <w:rFonts w:ascii="Times New Roman" w:hAnsi="Times New Roman" w:cs="Times New Roman"/>
          <w:sz w:val="28"/>
          <w:szCs w:val="28"/>
        </w:rPr>
        <w:t>собствен-ников</w:t>
      </w:r>
      <w:proofErr w:type="spellEnd"/>
      <w:r w:rsidRPr="006407C3">
        <w:rPr>
          <w:rFonts w:ascii="Times New Roman" w:hAnsi="Times New Roman" w:cs="Times New Roman"/>
          <w:sz w:val="28"/>
          <w:szCs w:val="28"/>
        </w:rPr>
        <w:t xml:space="preserve"> помещений в многоквартирном доме (в 2019 году –  181 организация, в 2018 году – 181 организация), из них 168 организаций частной формы собственности (в 2019 году – 168 организаций</w:t>
      </w:r>
      <w:proofErr w:type="gramEnd"/>
      <w:r w:rsidRPr="006407C3">
        <w:rPr>
          <w:rFonts w:ascii="Times New Roman" w:hAnsi="Times New Roman" w:cs="Times New Roman"/>
          <w:sz w:val="28"/>
          <w:szCs w:val="28"/>
        </w:rPr>
        <w:t xml:space="preserve">, в 2018 году – 165 организаций). Рынок выполнения работ по содержанию и текущему ремонту общего имущества собственников помещений в многоквартирном доме относится к </w:t>
      </w:r>
      <w:proofErr w:type="spellStart"/>
      <w:r w:rsidRPr="006407C3">
        <w:rPr>
          <w:rFonts w:ascii="Times New Roman" w:hAnsi="Times New Roman" w:cs="Times New Roman"/>
          <w:sz w:val="28"/>
          <w:szCs w:val="28"/>
        </w:rPr>
        <w:t>высококонкурентным</w:t>
      </w:r>
      <w:proofErr w:type="spellEnd"/>
      <w:r w:rsidRPr="006407C3">
        <w:rPr>
          <w:rFonts w:ascii="Times New Roman" w:hAnsi="Times New Roman" w:cs="Times New Roman"/>
          <w:sz w:val="28"/>
          <w:szCs w:val="28"/>
        </w:rPr>
        <w:t xml:space="preserve"> сферам.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Собственники помещений могут выбрать любую управляющую организацию, имеющую лицензию.</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Проблемы, затрудняющие выход на рынок новых организаций, а также осуществление деятельности на нем:</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несовершенство антимонопольного законодательства по проведению конкурсов отбора управляющих организаций, что не обеспечивает хозяйствующим субъектам равного участия на рынке;</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возможность необоснованного укрупнения лотов при организации и проведении конкурсов по отбору управляющей организации.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Цель развития конкуренции на рынке выполнения работ по содержанию и текущему ремонту общего имущества собственников помещений в многоквартирном доме – поддержание доли организаций частной формы собственности в сфере выполнения работ по содержанию и </w:t>
      </w:r>
      <w:r w:rsidRPr="006407C3">
        <w:rPr>
          <w:rFonts w:ascii="Times New Roman" w:hAnsi="Times New Roman" w:cs="Times New Roman"/>
          <w:sz w:val="28"/>
          <w:szCs w:val="28"/>
        </w:rPr>
        <w:lastRenderedPageBreak/>
        <w:t xml:space="preserve">текущему ремонту общего имущества собственников помещений в многоквартирном доме.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результате проведенного мониторинга конкурентной среды на рынке выполнения работ по содержанию и текущему ремонту общего имущества собственников помещений в многоквартирном доме сделан вывод о высоком уровне конкуренции на данном рынке, при этом число конкурентов не изменилось.</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Опрос потребителей, проведенный на рынке выполнения работ по содержанию и текущему ремонту общего имущества собственников помещений в многоквартирном доме, показал, что по итогам 2020 года 74,4 % респондентов удовлетворены качеством товаров и услуг. При этом 64,6 % респондентов удовлетворены уровнем цен на услуги, 60,0 % отметили рост цен, 23,8 % респондентов считают, что цены выше, чем в других регионах.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рынке выполнения работ по содержанию и текущему ремонту общего имущества собственников помещений в многоквартирном доме, 4,5 % респондентов заявили о наличии непреодолимых административных барьеров, 9,1 % респондентов считают, что административные барьеры есть, но они преодолимы без существенных затрат, 68,2 % респондентов отметили полное отсутствие административных барьеров.   </w:t>
      </w:r>
      <w:proofErr w:type="gramEnd"/>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Плановые мероприятия по развитию конкуренции (для включения в «дорожную карту»):</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повышение эффективности </w:t>
      </w:r>
      <w:proofErr w:type="gramStart"/>
      <w:r w:rsidRPr="006407C3">
        <w:rPr>
          <w:rFonts w:ascii="Times New Roman" w:hAnsi="Times New Roman" w:cs="Times New Roman"/>
          <w:sz w:val="28"/>
          <w:szCs w:val="28"/>
        </w:rPr>
        <w:t>контроля за</w:t>
      </w:r>
      <w:proofErr w:type="gramEnd"/>
      <w:r w:rsidRPr="006407C3">
        <w:rPr>
          <w:rFonts w:ascii="Times New Roman" w:hAnsi="Times New Roman" w:cs="Times New Roman"/>
          <w:sz w:val="28"/>
          <w:szCs w:val="28"/>
        </w:rPr>
        <w:t xml:space="preserve"> соблюдением жилищного законодательства;</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широкое использование форм обратной связи заявителей с надзорными органами;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информирование о реестре лицензий  Воронежской области по управлению многоквартирными домами;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соблюдение требований законодательства к лицензированию предпринимательской деятельности по управлению многоквартирными домами.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Результатом реализации мероприятий «дорожной карты» будет являться достижение к 1 января 2022 года следующего целевого значения показателя: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доля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 – 91,7 %.</w:t>
      </w:r>
    </w:p>
    <w:p w:rsidR="00F92952" w:rsidRPr="006407C3" w:rsidRDefault="00F92952" w:rsidP="00F92952">
      <w:pPr>
        <w:widowControl w:val="0"/>
        <w:pBdr>
          <w:bottom w:val="single" w:sz="4" w:space="31" w:color="FFFFFF"/>
        </w:pBdr>
        <w:spacing w:after="0"/>
        <w:jc w:val="center"/>
        <w:rPr>
          <w:rFonts w:ascii="Times New Roman" w:hAnsi="Times New Roman" w:cs="Times New Roman"/>
          <w:b/>
          <w:sz w:val="28"/>
          <w:szCs w:val="28"/>
        </w:rPr>
      </w:pPr>
    </w:p>
    <w:p w:rsidR="00F92952" w:rsidRPr="007C2E0F" w:rsidRDefault="00F92952" w:rsidP="007C2E0F">
      <w:pPr>
        <w:widowControl w:val="0"/>
        <w:pBdr>
          <w:bottom w:val="single" w:sz="4" w:space="31" w:color="FFFFFF"/>
        </w:pBdr>
        <w:spacing w:after="0"/>
        <w:jc w:val="both"/>
        <w:rPr>
          <w:rFonts w:ascii="Times New Roman" w:hAnsi="Times New Roman" w:cs="Times New Roman"/>
          <w:b/>
          <w:sz w:val="28"/>
          <w:szCs w:val="28"/>
        </w:rPr>
      </w:pPr>
      <w:proofErr w:type="gramStart"/>
      <w:r w:rsidRPr="006407C3">
        <w:rPr>
          <w:rFonts w:ascii="Times New Roman" w:hAnsi="Times New Roman" w:cs="Times New Roman"/>
          <w:b/>
          <w:sz w:val="28"/>
          <w:szCs w:val="28"/>
        </w:rPr>
        <w:lastRenderedPageBreak/>
        <w:t>Рынок купли-продажи электрической энергии (мощности) на розничном рынке электрической энергии (мощности)</w:t>
      </w:r>
      <w:r w:rsidR="007C2E0F">
        <w:rPr>
          <w:rFonts w:ascii="Times New Roman" w:hAnsi="Times New Roman" w:cs="Times New Roman"/>
          <w:b/>
          <w:sz w:val="28"/>
          <w:szCs w:val="28"/>
        </w:rPr>
        <w:t xml:space="preserve"> – </w:t>
      </w:r>
      <w:r w:rsidRPr="006407C3">
        <w:rPr>
          <w:rFonts w:ascii="Times New Roman" w:eastAsia="Calibri" w:hAnsi="Times New Roman" w:cs="Times New Roman"/>
          <w:sz w:val="28"/>
          <w:szCs w:val="28"/>
        </w:rPr>
        <w:t xml:space="preserve">В 2020 году 16 организаций осуществляли деятельность на рынке купли-продажи электрической энергии (мощности) на розничном рынке </w:t>
      </w:r>
      <w:proofErr w:type="spellStart"/>
      <w:r w:rsidRPr="006407C3">
        <w:rPr>
          <w:rFonts w:ascii="Times New Roman" w:eastAsia="Calibri" w:hAnsi="Times New Roman" w:cs="Times New Roman"/>
          <w:sz w:val="28"/>
          <w:szCs w:val="28"/>
        </w:rPr>
        <w:t>электриче-ской</w:t>
      </w:r>
      <w:proofErr w:type="spellEnd"/>
      <w:r w:rsidRPr="006407C3">
        <w:rPr>
          <w:rFonts w:ascii="Times New Roman" w:eastAsia="Calibri" w:hAnsi="Times New Roman" w:cs="Times New Roman"/>
          <w:sz w:val="28"/>
          <w:szCs w:val="28"/>
        </w:rPr>
        <w:t xml:space="preserve"> энергии (мощности) (в 2019 году – 16 организаций, в 2018 году – 16 организаций), из них 15  организаций частной формы собственности (в 2018 году – 15 организаций).</w:t>
      </w:r>
      <w:proofErr w:type="gramEnd"/>
      <w:r w:rsidRPr="006407C3">
        <w:rPr>
          <w:rFonts w:ascii="Times New Roman" w:eastAsia="Calibri" w:hAnsi="Times New Roman" w:cs="Times New Roman"/>
          <w:color w:val="FF0000"/>
          <w:sz w:val="28"/>
          <w:szCs w:val="28"/>
        </w:rPr>
        <w:t xml:space="preserve"> </w:t>
      </w:r>
      <w:proofErr w:type="gramStart"/>
      <w:r w:rsidRPr="006407C3">
        <w:rPr>
          <w:rFonts w:ascii="Times New Roman" w:eastAsia="Calibri" w:hAnsi="Times New Roman" w:cs="Times New Roman"/>
          <w:sz w:val="28"/>
          <w:szCs w:val="28"/>
        </w:rPr>
        <w:t xml:space="preserve">Доля потребления на рынке крупнейшего участника ПАО «ТНС </w:t>
      </w:r>
      <w:proofErr w:type="spellStart"/>
      <w:r w:rsidRPr="006407C3">
        <w:rPr>
          <w:rFonts w:ascii="Times New Roman" w:eastAsia="Calibri" w:hAnsi="Times New Roman" w:cs="Times New Roman"/>
          <w:sz w:val="28"/>
          <w:szCs w:val="28"/>
        </w:rPr>
        <w:t>энерго</w:t>
      </w:r>
      <w:proofErr w:type="spellEnd"/>
      <w:r w:rsidRPr="006407C3">
        <w:rPr>
          <w:rFonts w:ascii="Times New Roman" w:eastAsia="Calibri" w:hAnsi="Times New Roman" w:cs="Times New Roman"/>
          <w:sz w:val="28"/>
          <w:szCs w:val="28"/>
        </w:rPr>
        <w:t xml:space="preserve"> Воронеж» по итогам 2020 года составила 65,3 %. За последние два года количество хозяйствующих субъектов на рынке энергоснабжения уменьшилось на 5 единиц или, на 9,6 %. ПАО «ТНС </w:t>
      </w:r>
      <w:proofErr w:type="spellStart"/>
      <w:r w:rsidRPr="006407C3">
        <w:rPr>
          <w:rFonts w:ascii="Times New Roman" w:eastAsia="Calibri" w:hAnsi="Times New Roman" w:cs="Times New Roman"/>
          <w:sz w:val="28"/>
          <w:szCs w:val="28"/>
        </w:rPr>
        <w:t>энерго</w:t>
      </w:r>
      <w:proofErr w:type="spellEnd"/>
      <w:r w:rsidRPr="006407C3">
        <w:rPr>
          <w:rFonts w:ascii="Times New Roman" w:eastAsia="Calibri" w:hAnsi="Times New Roman" w:cs="Times New Roman"/>
          <w:sz w:val="28"/>
          <w:szCs w:val="28"/>
        </w:rPr>
        <w:t xml:space="preserve"> Воронеж», являясь гарантирующим поставщиком электрической энергии на территории Воронежской области, обеспечивает энергоснабжение потребителей, подключенных к сетям ПАО «МРСК Центра» - «</w:t>
      </w:r>
      <w:proofErr w:type="spellStart"/>
      <w:r w:rsidRPr="006407C3">
        <w:rPr>
          <w:rFonts w:ascii="Times New Roman" w:eastAsia="Calibri" w:hAnsi="Times New Roman" w:cs="Times New Roman"/>
          <w:sz w:val="28"/>
          <w:szCs w:val="28"/>
        </w:rPr>
        <w:t>Воронежэнерго</w:t>
      </w:r>
      <w:proofErr w:type="spellEnd"/>
      <w:r w:rsidRPr="006407C3">
        <w:rPr>
          <w:rFonts w:ascii="Times New Roman" w:eastAsia="Calibri" w:hAnsi="Times New Roman" w:cs="Times New Roman"/>
          <w:sz w:val="28"/>
          <w:szCs w:val="28"/>
        </w:rPr>
        <w:t xml:space="preserve">», МУП «Воронежская </w:t>
      </w:r>
      <w:proofErr w:type="spellStart"/>
      <w:r w:rsidRPr="006407C3">
        <w:rPr>
          <w:rFonts w:ascii="Times New Roman" w:eastAsia="Calibri" w:hAnsi="Times New Roman" w:cs="Times New Roman"/>
          <w:sz w:val="28"/>
          <w:szCs w:val="28"/>
        </w:rPr>
        <w:t>горэлектросеть</w:t>
      </w:r>
      <w:proofErr w:type="spellEnd"/>
      <w:r w:rsidRPr="006407C3">
        <w:rPr>
          <w:rFonts w:ascii="Times New Roman" w:eastAsia="Calibri" w:hAnsi="Times New Roman" w:cs="Times New Roman"/>
          <w:sz w:val="28"/>
          <w:szCs w:val="28"/>
        </w:rPr>
        <w:t>» и</w:t>
      </w:r>
      <w:proofErr w:type="gramEnd"/>
      <w:r w:rsidRPr="006407C3">
        <w:rPr>
          <w:rFonts w:ascii="Times New Roman" w:eastAsia="Calibri" w:hAnsi="Times New Roman" w:cs="Times New Roman"/>
          <w:sz w:val="28"/>
          <w:szCs w:val="28"/>
        </w:rPr>
        <w:t xml:space="preserve"> прочих сетевых компаний. Общество занимает лидирующую позицию в сфере сбыта электрической энергии в Воронежской области. Объем выручки организаций, осуществляющих деятельность на рынке в 2020 году, по оценке, составляет 26 840  </w:t>
      </w:r>
      <w:proofErr w:type="spellStart"/>
      <w:proofErr w:type="gramStart"/>
      <w:r w:rsidRPr="006407C3">
        <w:rPr>
          <w:rFonts w:ascii="Times New Roman" w:eastAsia="Calibri" w:hAnsi="Times New Roman" w:cs="Times New Roman"/>
          <w:sz w:val="28"/>
          <w:szCs w:val="28"/>
        </w:rPr>
        <w:t>млн</w:t>
      </w:r>
      <w:proofErr w:type="spellEnd"/>
      <w:proofErr w:type="gramEnd"/>
      <w:r w:rsidRPr="006407C3">
        <w:rPr>
          <w:rFonts w:ascii="Times New Roman" w:eastAsia="Calibri" w:hAnsi="Times New Roman" w:cs="Times New Roman"/>
          <w:sz w:val="28"/>
          <w:szCs w:val="28"/>
        </w:rPr>
        <w:t xml:space="preserve"> рублей (в 2019 году – 26 840 </w:t>
      </w:r>
      <w:proofErr w:type="spellStart"/>
      <w:r w:rsidRPr="006407C3">
        <w:rPr>
          <w:rFonts w:ascii="Times New Roman" w:eastAsia="Calibri" w:hAnsi="Times New Roman" w:cs="Times New Roman"/>
          <w:sz w:val="28"/>
          <w:szCs w:val="28"/>
        </w:rPr>
        <w:t>млн</w:t>
      </w:r>
      <w:proofErr w:type="spellEnd"/>
      <w:r w:rsidRPr="006407C3">
        <w:rPr>
          <w:rFonts w:ascii="Times New Roman" w:eastAsia="Calibri" w:hAnsi="Times New Roman" w:cs="Times New Roman"/>
          <w:sz w:val="28"/>
          <w:szCs w:val="28"/>
        </w:rPr>
        <w:t xml:space="preserve"> рублей, в 2018 году – 26 840 </w:t>
      </w:r>
      <w:proofErr w:type="spellStart"/>
      <w:r w:rsidRPr="006407C3">
        <w:rPr>
          <w:rFonts w:ascii="Times New Roman" w:eastAsia="Calibri" w:hAnsi="Times New Roman" w:cs="Times New Roman"/>
          <w:sz w:val="28"/>
          <w:szCs w:val="28"/>
        </w:rPr>
        <w:t>млн</w:t>
      </w:r>
      <w:proofErr w:type="spellEnd"/>
      <w:r w:rsidRPr="006407C3">
        <w:rPr>
          <w:rFonts w:ascii="Times New Roman" w:eastAsia="Calibri" w:hAnsi="Times New Roman" w:cs="Times New Roman"/>
          <w:sz w:val="28"/>
          <w:szCs w:val="28"/>
        </w:rPr>
        <w:t xml:space="preserve"> рублей). Объем выручки организаций частной формы собственности, осуществляющих деятельность на рынке в 2020 году, по оценке, составляет 25 630  </w:t>
      </w:r>
      <w:proofErr w:type="spellStart"/>
      <w:proofErr w:type="gramStart"/>
      <w:r w:rsidRPr="006407C3">
        <w:rPr>
          <w:rFonts w:ascii="Times New Roman" w:eastAsia="Calibri" w:hAnsi="Times New Roman" w:cs="Times New Roman"/>
          <w:sz w:val="28"/>
          <w:szCs w:val="28"/>
        </w:rPr>
        <w:t>млн</w:t>
      </w:r>
      <w:proofErr w:type="spellEnd"/>
      <w:proofErr w:type="gramEnd"/>
      <w:r w:rsidRPr="006407C3">
        <w:rPr>
          <w:rFonts w:ascii="Times New Roman" w:eastAsia="Calibri" w:hAnsi="Times New Roman" w:cs="Times New Roman"/>
          <w:sz w:val="28"/>
          <w:szCs w:val="28"/>
        </w:rPr>
        <w:t xml:space="preserve"> рублей (в 2019 году – 25 630 </w:t>
      </w:r>
      <w:proofErr w:type="spellStart"/>
      <w:r w:rsidRPr="006407C3">
        <w:rPr>
          <w:rFonts w:ascii="Times New Roman" w:eastAsia="Calibri" w:hAnsi="Times New Roman" w:cs="Times New Roman"/>
          <w:sz w:val="28"/>
          <w:szCs w:val="28"/>
        </w:rPr>
        <w:t>млн</w:t>
      </w:r>
      <w:proofErr w:type="spellEnd"/>
      <w:r w:rsidRPr="006407C3">
        <w:rPr>
          <w:rFonts w:ascii="Times New Roman" w:eastAsia="Calibri" w:hAnsi="Times New Roman" w:cs="Times New Roman"/>
          <w:sz w:val="28"/>
          <w:szCs w:val="28"/>
        </w:rPr>
        <w:t xml:space="preserve"> рублей, в 2018 году – 25 630 </w:t>
      </w:r>
      <w:proofErr w:type="spellStart"/>
      <w:r w:rsidRPr="006407C3">
        <w:rPr>
          <w:rFonts w:ascii="Times New Roman" w:eastAsia="Calibri" w:hAnsi="Times New Roman" w:cs="Times New Roman"/>
          <w:sz w:val="28"/>
          <w:szCs w:val="28"/>
        </w:rPr>
        <w:t>млн</w:t>
      </w:r>
      <w:proofErr w:type="spellEnd"/>
      <w:r w:rsidRPr="006407C3">
        <w:rPr>
          <w:rFonts w:ascii="Times New Roman" w:eastAsia="Calibri" w:hAnsi="Times New Roman" w:cs="Times New Roman"/>
          <w:sz w:val="28"/>
          <w:szCs w:val="28"/>
        </w:rPr>
        <w:t xml:space="preserve"> рублей).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Цель развития конкуренции на рынке </w:t>
      </w:r>
      <w:r w:rsidRPr="006407C3">
        <w:rPr>
          <w:rFonts w:ascii="Times New Roman" w:eastAsia="Calibri" w:hAnsi="Times New Roman" w:cs="Times New Roman"/>
          <w:sz w:val="28"/>
          <w:szCs w:val="28"/>
        </w:rPr>
        <w:t>–</w:t>
      </w:r>
      <w:r w:rsidRPr="006407C3">
        <w:rPr>
          <w:rFonts w:ascii="Times New Roman" w:eastAsia="Times New Roman" w:hAnsi="Times New Roman" w:cs="Times New Roman"/>
          <w:sz w:val="28"/>
          <w:szCs w:val="28"/>
        </w:rPr>
        <w:t xml:space="preserve"> обеспечение повышения удовлетворенности потребителей качеством и выбором услуг путем создания условий для развития деятельности организаций негосударственной (немуниципальной) формы собственности в сфере сбыта электроэнергии в Воронежской области.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результате проведенного мониторинга конкурентной среды на рынке купли-продажи электрической энергии (мощности) на розничном рынке электрической энергии (мощности) сделан вывод о слабом уровне конкуренции на данном рынке, при этом число конкурентов не изменилось.</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Опрос потребителей, проведенный на рынке купли-продажи электрической энергии (мощности) на розничном рынке электрической энергии (мощности) показал, что по итогам 2020 года 71,0 % респондентов удовлетворены качеством товаров и услуг. При этом 61,3 % респондентов удовлетворены уровнем цен на услуги, 61,3 % отметили рост цен, 22,4 % респондентов считают, что цены выше, чем в других регионах.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рынке купли-продажи электрической энергии (мощности) на розничном рынке электрической </w:t>
      </w:r>
      <w:r w:rsidRPr="006407C3">
        <w:rPr>
          <w:rFonts w:ascii="Times New Roman" w:hAnsi="Times New Roman" w:cs="Times New Roman"/>
          <w:sz w:val="28"/>
          <w:szCs w:val="28"/>
        </w:rPr>
        <w:lastRenderedPageBreak/>
        <w:t xml:space="preserve">энергии (мощности), 1,5 % респондентов отметили наличие непреодолимых административных барьеров, 75,8 % респондентов считают, что административные барьеры есть, но они преодолимы без существенных затрат, 16,7 % респондентов отметили полное отсутствие административных барьеров.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Проблемы, затрудняющие выход на рынок новых организаций, а также ведение бизнеса:</w:t>
      </w:r>
    </w:p>
    <w:p w:rsidR="00F92952" w:rsidRPr="006407C3" w:rsidRDefault="00F92952" w:rsidP="00F92952">
      <w:pPr>
        <w:widowControl w:val="0"/>
        <w:pBdr>
          <w:bottom w:val="single" w:sz="4" w:space="31" w:color="FFFFFF"/>
        </w:pBdr>
        <w:spacing w:after="0"/>
        <w:ind w:firstLine="709"/>
        <w:jc w:val="both"/>
        <w:rPr>
          <w:rFonts w:ascii="Times New Roman" w:eastAsia="Calibri" w:hAnsi="Times New Roman" w:cs="Times New Roman"/>
          <w:sz w:val="28"/>
          <w:szCs w:val="28"/>
        </w:rPr>
      </w:pPr>
      <w:r w:rsidRPr="006407C3">
        <w:rPr>
          <w:rFonts w:ascii="Times New Roman" w:eastAsia="Times New Roman" w:hAnsi="Times New Roman" w:cs="Times New Roman"/>
          <w:sz w:val="28"/>
          <w:szCs w:val="28"/>
        </w:rPr>
        <w:t xml:space="preserve">– </w:t>
      </w:r>
      <w:r w:rsidRPr="006407C3">
        <w:rPr>
          <w:rFonts w:ascii="Times New Roman" w:eastAsia="Calibri" w:hAnsi="Times New Roman" w:cs="Times New Roman"/>
          <w:sz w:val="28"/>
          <w:szCs w:val="28"/>
        </w:rPr>
        <w:t>ограниченная пропускная способность электрических сетей сетевых организаций, через которые реализуется электрическая энергия продавцами;</w:t>
      </w:r>
    </w:p>
    <w:p w:rsidR="00F92952" w:rsidRPr="006407C3" w:rsidRDefault="00F92952" w:rsidP="00F92952">
      <w:pPr>
        <w:widowControl w:val="0"/>
        <w:pBdr>
          <w:bottom w:val="single" w:sz="4" w:space="31" w:color="FFFFFF"/>
        </w:pBdr>
        <w:spacing w:after="0"/>
        <w:ind w:firstLine="709"/>
        <w:jc w:val="both"/>
        <w:rPr>
          <w:rFonts w:ascii="Times New Roman" w:eastAsia="Calibri" w:hAnsi="Times New Roman" w:cs="Times New Roman"/>
          <w:sz w:val="28"/>
          <w:szCs w:val="28"/>
        </w:rPr>
      </w:pPr>
      <w:r w:rsidRPr="006407C3">
        <w:rPr>
          <w:rFonts w:ascii="Times New Roman" w:eastAsia="Calibri" w:hAnsi="Times New Roman" w:cs="Times New Roman"/>
          <w:sz w:val="28"/>
          <w:szCs w:val="28"/>
        </w:rPr>
        <w:t>– государственное регулирование тарифов (сбытовых надбавок) поставщиков электрической энергии;</w:t>
      </w:r>
    </w:p>
    <w:p w:rsidR="00F92952" w:rsidRPr="006407C3" w:rsidRDefault="00F92952" w:rsidP="00F92952">
      <w:pPr>
        <w:widowControl w:val="0"/>
        <w:pBdr>
          <w:bottom w:val="single" w:sz="4" w:space="31" w:color="FFFFFF"/>
        </w:pBdr>
        <w:spacing w:after="0"/>
        <w:ind w:firstLine="709"/>
        <w:jc w:val="both"/>
        <w:rPr>
          <w:rFonts w:ascii="Times New Roman" w:eastAsia="Calibri" w:hAnsi="Times New Roman" w:cs="Times New Roman"/>
          <w:sz w:val="28"/>
          <w:szCs w:val="28"/>
        </w:rPr>
      </w:pPr>
      <w:r w:rsidRPr="006407C3">
        <w:rPr>
          <w:rFonts w:ascii="Times New Roman" w:eastAsia="Calibri" w:hAnsi="Times New Roman" w:cs="Times New Roman"/>
          <w:sz w:val="28"/>
          <w:szCs w:val="28"/>
        </w:rPr>
        <w:t>– несвоевременная оплата потребителями покупаемой электроэнергии;</w:t>
      </w:r>
    </w:p>
    <w:p w:rsidR="00F92952" w:rsidRPr="006407C3" w:rsidRDefault="00F92952" w:rsidP="00F92952">
      <w:pPr>
        <w:widowControl w:val="0"/>
        <w:pBdr>
          <w:bottom w:val="single" w:sz="4" w:space="31" w:color="FFFFFF"/>
        </w:pBdr>
        <w:spacing w:after="0"/>
        <w:ind w:firstLine="709"/>
        <w:jc w:val="both"/>
        <w:rPr>
          <w:rFonts w:ascii="Times New Roman" w:eastAsia="Calibri" w:hAnsi="Times New Roman" w:cs="Times New Roman"/>
          <w:sz w:val="28"/>
          <w:szCs w:val="28"/>
        </w:rPr>
      </w:pPr>
      <w:r w:rsidRPr="006407C3">
        <w:rPr>
          <w:rFonts w:ascii="Times New Roman" w:eastAsia="Calibri" w:hAnsi="Times New Roman" w:cs="Times New Roman"/>
          <w:sz w:val="28"/>
          <w:szCs w:val="28"/>
        </w:rPr>
        <w:t>– долги предприятий жилищно-коммунального хозяйства за потребленную электрическую энергию;</w:t>
      </w:r>
    </w:p>
    <w:p w:rsidR="00F92952" w:rsidRPr="006407C3" w:rsidRDefault="00F92952" w:rsidP="00F92952">
      <w:pPr>
        <w:widowControl w:val="0"/>
        <w:pBdr>
          <w:bottom w:val="single" w:sz="4" w:space="31" w:color="FFFFFF"/>
        </w:pBdr>
        <w:spacing w:after="0"/>
        <w:ind w:firstLine="709"/>
        <w:jc w:val="both"/>
        <w:rPr>
          <w:rFonts w:ascii="Times New Roman" w:eastAsia="Calibri" w:hAnsi="Times New Roman" w:cs="Times New Roman"/>
          <w:sz w:val="28"/>
          <w:szCs w:val="28"/>
        </w:rPr>
      </w:pPr>
      <w:r w:rsidRPr="006407C3">
        <w:rPr>
          <w:rFonts w:ascii="Times New Roman" w:eastAsia="Calibri" w:hAnsi="Times New Roman" w:cs="Times New Roman"/>
          <w:sz w:val="28"/>
          <w:szCs w:val="28"/>
        </w:rPr>
        <w:t>– необходимость крупных инвестиций для модернизации активов отрасли с целью повышения конкурентоспособности;</w:t>
      </w:r>
    </w:p>
    <w:p w:rsidR="00F92952" w:rsidRPr="006407C3" w:rsidRDefault="00F92952" w:rsidP="00F92952">
      <w:pPr>
        <w:widowControl w:val="0"/>
        <w:pBdr>
          <w:bottom w:val="single" w:sz="4" w:space="31" w:color="FFFFFF"/>
        </w:pBdr>
        <w:spacing w:after="0"/>
        <w:ind w:firstLine="709"/>
        <w:jc w:val="both"/>
        <w:rPr>
          <w:rFonts w:ascii="Times New Roman" w:eastAsia="Calibri" w:hAnsi="Times New Roman" w:cs="Times New Roman"/>
          <w:sz w:val="28"/>
          <w:szCs w:val="28"/>
        </w:rPr>
      </w:pPr>
      <w:r w:rsidRPr="006407C3">
        <w:rPr>
          <w:rFonts w:ascii="Times New Roman" w:eastAsia="Calibri" w:hAnsi="Times New Roman" w:cs="Times New Roman"/>
          <w:sz w:val="28"/>
          <w:szCs w:val="28"/>
        </w:rPr>
        <w:t>– неэффективность функционирования сетевых транзитных организаций, обусловленная низким техническим уровнем, наличием бесхозных сетей, значительной удаленностью потребительских сетей от точек поставок, зарегистрированных на оптовом рынке электрической энергии.</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Плановые мероприятия по развитию конкуренции (для включения в «дорожную карту»):</w:t>
      </w:r>
    </w:p>
    <w:p w:rsidR="00F92952" w:rsidRPr="006407C3" w:rsidRDefault="00F92952" w:rsidP="00F92952">
      <w:pPr>
        <w:widowControl w:val="0"/>
        <w:pBdr>
          <w:bottom w:val="single" w:sz="4" w:space="31" w:color="FFFFFF"/>
        </w:pBdr>
        <w:spacing w:after="0"/>
        <w:ind w:firstLine="709"/>
        <w:jc w:val="both"/>
        <w:rPr>
          <w:rFonts w:ascii="Times New Roman" w:eastAsia="Calibri" w:hAnsi="Times New Roman" w:cs="Times New Roman"/>
          <w:sz w:val="28"/>
          <w:szCs w:val="28"/>
        </w:rPr>
      </w:pPr>
      <w:r w:rsidRPr="006407C3">
        <w:rPr>
          <w:rFonts w:ascii="Times New Roman" w:eastAsia="Calibri" w:hAnsi="Times New Roman" w:cs="Times New Roman"/>
          <w:sz w:val="28"/>
          <w:szCs w:val="28"/>
        </w:rPr>
        <w:t>– сокращение на территории области доли полезного отпуска электрической энергии, реализуемого муниципальными унитарными предприятиями, в общем объеме таких ресурсов;</w:t>
      </w:r>
    </w:p>
    <w:p w:rsidR="00F92952" w:rsidRPr="006407C3" w:rsidRDefault="00F92952" w:rsidP="00F92952">
      <w:pPr>
        <w:widowControl w:val="0"/>
        <w:pBdr>
          <w:bottom w:val="single" w:sz="4" w:space="31" w:color="FFFFFF"/>
        </w:pBdr>
        <w:spacing w:after="0"/>
        <w:ind w:firstLine="709"/>
        <w:jc w:val="both"/>
        <w:rPr>
          <w:rFonts w:ascii="Times New Roman" w:eastAsia="Calibri" w:hAnsi="Times New Roman" w:cs="Times New Roman"/>
          <w:sz w:val="28"/>
          <w:szCs w:val="28"/>
        </w:rPr>
      </w:pPr>
      <w:r w:rsidRPr="006407C3">
        <w:rPr>
          <w:rFonts w:ascii="Times New Roman" w:eastAsia="Calibri" w:hAnsi="Times New Roman" w:cs="Times New Roman"/>
          <w:sz w:val="28"/>
          <w:szCs w:val="28"/>
        </w:rPr>
        <w:t xml:space="preserve">– передача  объектов жилищно-коммунального хозяйства неэффективных </w:t>
      </w:r>
      <w:proofErr w:type="spellStart"/>
      <w:r w:rsidRPr="006407C3">
        <w:rPr>
          <w:rFonts w:ascii="Times New Roman" w:eastAsia="Calibri" w:hAnsi="Times New Roman" w:cs="Times New Roman"/>
          <w:sz w:val="28"/>
          <w:szCs w:val="28"/>
        </w:rPr>
        <w:t>энергосбытовых</w:t>
      </w:r>
      <w:proofErr w:type="spellEnd"/>
      <w:r w:rsidRPr="006407C3">
        <w:rPr>
          <w:rFonts w:ascii="Times New Roman" w:eastAsia="Calibri" w:hAnsi="Times New Roman" w:cs="Times New Roman"/>
          <w:sz w:val="28"/>
          <w:szCs w:val="28"/>
        </w:rPr>
        <w:t xml:space="preserve"> организаций частным операторам на основе концессионных соглашений;</w:t>
      </w:r>
    </w:p>
    <w:p w:rsidR="00F92952" w:rsidRPr="006407C3" w:rsidRDefault="00F92952" w:rsidP="00F92952">
      <w:pPr>
        <w:widowControl w:val="0"/>
        <w:pBdr>
          <w:bottom w:val="single" w:sz="4" w:space="31" w:color="FFFFFF"/>
        </w:pBdr>
        <w:spacing w:after="0"/>
        <w:ind w:firstLine="709"/>
        <w:jc w:val="both"/>
        <w:rPr>
          <w:rFonts w:ascii="Times New Roman" w:eastAsia="Calibri" w:hAnsi="Times New Roman" w:cs="Times New Roman"/>
          <w:sz w:val="28"/>
          <w:szCs w:val="28"/>
        </w:rPr>
      </w:pPr>
      <w:r w:rsidRPr="006407C3">
        <w:rPr>
          <w:rFonts w:ascii="Times New Roman" w:eastAsia="Calibri" w:hAnsi="Times New Roman" w:cs="Times New Roman"/>
          <w:sz w:val="28"/>
          <w:szCs w:val="28"/>
        </w:rPr>
        <w:t>– обеспечение проведения общественного контроля в сфере энергоснабжения в постоянном режиме;</w:t>
      </w:r>
    </w:p>
    <w:p w:rsidR="00F92952" w:rsidRPr="006407C3" w:rsidRDefault="00F92952" w:rsidP="00F92952">
      <w:pPr>
        <w:widowControl w:val="0"/>
        <w:pBdr>
          <w:bottom w:val="single" w:sz="4" w:space="31" w:color="FFFFFF"/>
        </w:pBdr>
        <w:spacing w:after="0"/>
        <w:ind w:firstLine="709"/>
        <w:jc w:val="both"/>
        <w:rPr>
          <w:rFonts w:ascii="Times New Roman" w:eastAsia="Calibri" w:hAnsi="Times New Roman" w:cs="Times New Roman"/>
          <w:sz w:val="28"/>
          <w:szCs w:val="28"/>
        </w:rPr>
      </w:pPr>
      <w:r w:rsidRPr="006407C3">
        <w:rPr>
          <w:rFonts w:ascii="Times New Roman" w:eastAsia="Calibri" w:hAnsi="Times New Roman" w:cs="Times New Roman"/>
          <w:sz w:val="28"/>
          <w:szCs w:val="28"/>
        </w:rPr>
        <w:t>– развитие электронных форм торговли на розничном рынке электрической энергии (мощности).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Результатом реализации мероприятий «дорожной карты» будет являться достижение к 1 января 2022 года следующего целевого значения показателя: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доля организаций частной формы собственности в сфере купли-продажи электрической энергии (мощности) на розничном рынке электрической энергии (мощности) – 97,4 %.</w:t>
      </w:r>
    </w:p>
    <w:p w:rsidR="00F92952" w:rsidRPr="006407C3" w:rsidRDefault="00F92952" w:rsidP="00F92952">
      <w:pPr>
        <w:widowControl w:val="0"/>
        <w:pBdr>
          <w:bottom w:val="single" w:sz="4" w:space="31" w:color="FFFFFF"/>
        </w:pBdr>
        <w:spacing w:after="0"/>
        <w:jc w:val="center"/>
        <w:rPr>
          <w:rFonts w:ascii="Times New Roman" w:hAnsi="Times New Roman" w:cs="Times New Roman"/>
          <w:b/>
          <w:sz w:val="28"/>
          <w:szCs w:val="28"/>
        </w:rPr>
      </w:pPr>
    </w:p>
    <w:p w:rsidR="00F92952" w:rsidRPr="007C2E0F" w:rsidRDefault="00F92952" w:rsidP="007C2E0F">
      <w:pPr>
        <w:widowControl w:val="0"/>
        <w:pBdr>
          <w:bottom w:val="single" w:sz="4" w:space="31" w:color="FFFFFF"/>
        </w:pBdr>
        <w:spacing w:after="0"/>
        <w:jc w:val="both"/>
        <w:rPr>
          <w:rFonts w:ascii="Times New Roman" w:hAnsi="Times New Roman" w:cs="Times New Roman"/>
          <w:b/>
          <w:sz w:val="28"/>
          <w:szCs w:val="28"/>
        </w:rPr>
      </w:pPr>
      <w:r w:rsidRPr="006407C3">
        <w:rPr>
          <w:rFonts w:ascii="Times New Roman" w:hAnsi="Times New Roman" w:cs="Times New Roman"/>
          <w:b/>
          <w:sz w:val="28"/>
          <w:szCs w:val="28"/>
        </w:rPr>
        <w:t xml:space="preserve">Рынок производства электрической энергии (мощности) на розничном рынке электрической энергии (мощности), включая производство электрической энергии (мощности) в режиме </w:t>
      </w:r>
      <w:proofErr w:type="spellStart"/>
      <w:r w:rsidRPr="006407C3">
        <w:rPr>
          <w:rFonts w:ascii="Times New Roman" w:hAnsi="Times New Roman" w:cs="Times New Roman"/>
          <w:b/>
          <w:sz w:val="28"/>
          <w:szCs w:val="28"/>
        </w:rPr>
        <w:t>когенерации</w:t>
      </w:r>
      <w:proofErr w:type="spellEnd"/>
      <w:r w:rsidR="007C2E0F">
        <w:rPr>
          <w:rFonts w:ascii="Times New Roman" w:hAnsi="Times New Roman" w:cs="Times New Roman"/>
          <w:b/>
          <w:sz w:val="28"/>
          <w:szCs w:val="28"/>
        </w:rPr>
        <w:t xml:space="preserve"> – </w:t>
      </w:r>
      <w:r w:rsidRPr="006407C3">
        <w:rPr>
          <w:rFonts w:ascii="Times New Roman" w:eastAsia="Times New Roman" w:hAnsi="Times New Roman" w:cs="Times New Roman"/>
          <w:sz w:val="28"/>
          <w:szCs w:val="28"/>
        </w:rPr>
        <w:t xml:space="preserve">На рынке производства электрической энергии (мощности) на розничном рынке электрической энергии (мощности) на территории области работают две организации: АО «Концерн </w:t>
      </w:r>
      <w:proofErr w:type="spellStart"/>
      <w:r w:rsidRPr="006407C3">
        <w:rPr>
          <w:rFonts w:ascii="Times New Roman" w:eastAsia="Times New Roman" w:hAnsi="Times New Roman" w:cs="Times New Roman"/>
          <w:sz w:val="28"/>
          <w:szCs w:val="28"/>
        </w:rPr>
        <w:t>Росэнергоатом</w:t>
      </w:r>
      <w:proofErr w:type="spellEnd"/>
      <w:r w:rsidRPr="006407C3">
        <w:rPr>
          <w:rFonts w:ascii="Times New Roman" w:eastAsia="Times New Roman" w:hAnsi="Times New Roman" w:cs="Times New Roman"/>
          <w:sz w:val="28"/>
          <w:szCs w:val="28"/>
        </w:rPr>
        <w:t>» «</w:t>
      </w:r>
      <w:proofErr w:type="spellStart"/>
      <w:r w:rsidRPr="006407C3">
        <w:rPr>
          <w:rFonts w:ascii="Times New Roman" w:eastAsia="Times New Roman" w:hAnsi="Times New Roman" w:cs="Times New Roman"/>
          <w:sz w:val="28"/>
          <w:szCs w:val="28"/>
        </w:rPr>
        <w:t>Нововоронежская</w:t>
      </w:r>
      <w:proofErr w:type="spellEnd"/>
      <w:r w:rsidRPr="006407C3">
        <w:rPr>
          <w:rFonts w:ascii="Times New Roman" w:eastAsia="Times New Roman" w:hAnsi="Times New Roman" w:cs="Times New Roman"/>
          <w:sz w:val="28"/>
          <w:szCs w:val="28"/>
        </w:rPr>
        <w:t xml:space="preserve"> атомная станция» и ПАО «</w:t>
      </w:r>
      <w:proofErr w:type="spellStart"/>
      <w:r w:rsidRPr="006407C3">
        <w:rPr>
          <w:rFonts w:ascii="Times New Roman" w:eastAsia="Times New Roman" w:hAnsi="Times New Roman" w:cs="Times New Roman"/>
          <w:sz w:val="28"/>
          <w:szCs w:val="28"/>
        </w:rPr>
        <w:t>Квадра</w:t>
      </w:r>
      <w:proofErr w:type="spellEnd"/>
      <w:r w:rsidRPr="006407C3">
        <w:rPr>
          <w:rFonts w:ascii="Times New Roman" w:eastAsia="Times New Roman" w:hAnsi="Times New Roman" w:cs="Times New Roman"/>
          <w:sz w:val="28"/>
          <w:szCs w:val="28"/>
        </w:rPr>
        <w:t xml:space="preserve">» – Воронежская генерация», последняя </w:t>
      </w:r>
      <w:proofErr w:type="gramStart"/>
      <w:r w:rsidRPr="006407C3">
        <w:rPr>
          <w:rFonts w:ascii="Times New Roman" w:eastAsia="Times New Roman" w:hAnsi="Times New Roman" w:cs="Times New Roman"/>
          <w:sz w:val="28"/>
          <w:szCs w:val="28"/>
        </w:rPr>
        <w:t>работает</w:t>
      </w:r>
      <w:proofErr w:type="gramEnd"/>
      <w:r w:rsidRPr="006407C3">
        <w:rPr>
          <w:rFonts w:ascii="Times New Roman" w:eastAsia="Times New Roman" w:hAnsi="Times New Roman" w:cs="Times New Roman"/>
          <w:sz w:val="28"/>
          <w:szCs w:val="28"/>
        </w:rPr>
        <w:t xml:space="preserve"> в том числе в режиме </w:t>
      </w:r>
      <w:proofErr w:type="spellStart"/>
      <w:r w:rsidRPr="006407C3">
        <w:rPr>
          <w:rFonts w:ascii="Times New Roman" w:eastAsia="Times New Roman" w:hAnsi="Times New Roman" w:cs="Times New Roman"/>
          <w:sz w:val="28"/>
          <w:szCs w:val="28"/>
        </w:rPr>
        <w:t>когенерации</w:t>
      </w:r>
      <w:proofErr w:type="spellEnd"/>
      <w:r w:rsidRPr="006407C3">
        <w:rPr>
          <w:rFonts w:ascii="Times New Roman" w:eastAsia="Times New Roman" w:hAnsi="Times New Roman" w:cs="Times New Roman"/>
          <w:sz w:val="28"/>
          <w:szCs w:val="28"/>
        </w:rPr>
        <w:t xml:space="preserve">. Объем выручки организаций, осуществляющих деятельность на рынке в 2020 году составил 58 275  </w:t>
      </w:r>
      <w:proofErr w:type="spellStart"/>
      <w:proofErr w:type="gramStart"/>
      <w:r w:rsidRPr="006407C3">
        <w:rPr>
          <w:rFonts w:ascii="Times New Roman" w:eastAsia="Times New Roman" w:hAnsi="Times New Roman" w:cs="Times New Roman"/>
          <w:sz w:val="28"/>
          <w:szCs w:val="28"/>
        </w:rPr>
        <w:t>млн</w:t>
      </w:r>
      <w:proofErr w:type="spellEnd"/>
      <w:proofErr w:type="gramEnd"/>
      <w:r w:rsidRPr="006407C3">
        <w:rPr>
          <w:rFonts w:ascii="Times New Roman" w:eastAsia="Times New Roman" w:hAnsi="Times New Roman" w:cs="Times New Roman"/>
          <w:sz w:val="28"/>
          <w:szCs w:val="28"/>
        </w:rPr>
        <w:t xml:space="preserve"> рублей (в 2019 году – 58 275 </w:t>
      </w:r>
      <w:proofErr w:type="spellStart"/>
      <w:r w:rsidRPr="006407C3">
        <w:rPr>
          <w:rFonts w:ascii="Times New Roman" w:eastAsia="Times New Roman" w:hAnsi="Times New Roman" w:cs="Times New Roman"/>
          <w:sz w:val="28"/>
          <w:szCs w:val="28"/>
        </w:rPr>
        <w:t>млн</w:t>
      </w:r>
      <w:proofErr w:type="spellEnd"/>
      <w:r w:rsidRPr="006407C3">
        <w:rPr>
          <w:rFonts w:ascii="Times New Roman" w:eastAsia="Times New Roman" w:hAnsi="Times New Roman" w:cs="Times New Roman"/>
          <w:sz w:val="28"/>
          <w:szCs w:val="28"/>
        </w:rPr>
        <w:t xml:space="preserve"> рублей, в 2018 году – 58 275 </w:t>
      </w:r>
      <w:proofErr w:type="spellStart"/>
      <w:r w:rsidRPr="006407C3">
        <w:rPr>
          <w:rFonts w:ascii="Times New Roman" w:eastAsia="Times New Roman" w:hAnsi="Times New Roman" w:cs="Times New Roman"/>
          <w:sz w:val="28"/>
          <w:szCs w:val="28"/>
        </w:rPr>
        <w:t>млн</w:t>
      </w:r>
      <w:proofErr w:type="spellEnd"/>
      <w:r w:rsidRPr="006407C3">
        <w:rPr>
          <w:rFonts w:ascii="Times New Roman" w:eastAsia="Times New Roman" w:hAnsi="Times New Roman" w:cs="Times New Roman"/>
          <w:sz w:val="28"/>
          <w:szCs w:val="28"/>
        </w:rPr>
        <w:t xml:space="preserve"> рублей).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Цель развития конкуренции на рынке – удовлетворение потребности потребителей в качестве и доступности услуги, сокращение сроков исполнения услуги, обеспечение устойчивого развития энергетической отрасли региона.</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В результате проведенного мониторинга конкурентной среды на рынке производства электрической энергии (мощности) на розничном рынке электрической энергии (мощности), включая производство электрической энергии (мощности) в режиме </w:t>
      </w:r>
      <w:proofErr w:type="spellStart"/>
      <w:r w:rsidRPr="006407C3">
        <w:rPr>
          <w:rFonts w:ascii="Times New Roman" w:eastAsia="Times New Roman" w:hAnsi="Times New Roman" w:cs="Times New Roman"/>
          <w:sz w:val="28"/>
          <w:szCs w:val="28"/>
        </w:rPr>
        <w:t>когенерации</w:t>
      </w:r>
      <w:proofErr w:type="spellEnd"/>
      <w:r w:rsidRPr="006407C3">
        <w:rPr>
          <w:rFonts w:ascii="Times New Roman" w:eastAsia="Times New Roman" w:hAnsi="Times New Roman" w:cs="Times New Roman"/>
          <w:sz w:val="28"/>
          <w:szCs w:val="28"/>
        </w:rPr>
        <w:t xml:space="preserve"> сделан вывод о крайне низком уровне конкуренции на данном рынке, при этом число конкурентов не изменилось.</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Опрос потребителей, проведенный на рынке производства электрической энергии (мощности) на розничном рынке электрической энергии (мощности), включая производство электрической энергии (мощности) в режиме </w:t>
      </w:r>
      <w:proofErr w:type="spellStart"/>
      <w:r w:rsidRPr="006407C3">
        <w:rPr>
          <w:rFonts w:ascii="Times New Roman" w:eastAsia="Times New Roman" w:hAnsi="Times New Roman" w:cs="Times New Roman"/>
          <w:sz w:val="28"/>
          <w:szCs w:val="28"/>
        </w:rPr>
        <w:t>когенерации</w:t>
      </w:r>
      <w:proofErr w:type="spellEnd"/>
      <w:r w:rsidRPr="006407C3">
        <w:rPr>
          <w:rFonts w:ascii="Times New Roman" w:eastAsia="Times New Roman" w:hAnsi="Times New Roman" w:cs="Times New Roman"/>
          <w:sz w:val="28"/>
          <w:szCs w:val="28"/>
        </w:rPr>
        <w:t xml:space="preserve">, показал, что по итогам 2020 года 86,3 % респондентов удовлетворены качеством товаров и услуг. При этом 74,6 % респондентов удовлетворены уровнем цен на услуги, 56,9 % отметили рост цен, 22,4 % респондентов считают, что цены выше, чем в других регионах.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proofErr w:type="gramStart"/>
      <w:r w:rsidRPr="006407C3">
        <w:rPr>
          <w:rFonts w:ascii="Times New Roman" w:eastAsia="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рынке производства электрической энергии (мощности) на розничном рынке электрической энергии (мощности), включая производство электрической энергии (мощности) в режиме </w:t>
      </w:r>
      <w:proofErr w:type="spellStart"/>
      <w:r w:rsidRPr="006407C3">
        <w:rPr>
          <w:rFonts w:ascii="Times New Roman" w:eastAsia="Times New Roman" w:hAnsi="Times New Roman" w:cs="Times New Roman"/>
          <w:sz w:val="28"/>
          <w:szCs w:val="28"/>
        </w:rPr>
        <w:t>когенерации</w:t>
      </w:r>
      <w:proofErr w:type="spellEnd"/>
      <w:r w:rsidRPr="006407C3">
        <w:rPr>
          <w:rFonts w:ascii="Times New Roman" w:eastAsia="Times New Roman" w:hAnsi="Times New Roman" w:cs="Times New Roman"/>
          <w:sz w:val="28"/>
          <w:szCs w:val="28"/>
        </w:rPr>
        <w:t xml:space="preserve">, 1,6 % респондентов отметили наличие административных барьеров, преодолимых при осуществлении значительных затрат, 93,4 % респондентов считают, что административные барьеры есть, но они преодолимы без существенных затрат, 4,9 % респондентов отметили полное отсутствие административных барьеров.   </w:t>
      </w:r>
      <w:proofErr w:type="gramEnd"/>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Проблемы, затрудняющие выход на рынок новых организаций, а также ведение бизнеса:</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lastRenderedPageBreak/>
        <w:t>– необходимость крупных инвестиций для организации нового производства или модернизации существующих мощностей;</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необходимость получения лицензии;</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экологические ограничения;</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трудности в получении земельных участков.</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Плановое мероприятие по развитию конкуренции (для включения в «дорожную карту»):</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использование возобновляемых источников энергии и альтернативных видов топлива, в том числе строительство  биоэнергетических установок с использованием отходов сельскохозяйственной деятельности и пищевого производства.</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Результатом реализации мероприятия «дорожной карты» будет являться достижение к 1 января 2022 года следующего целевого значения показателя:</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 доля организаций частной формы собственности в сфере производства электрической энергии (мощности) на розничном рынке электрической энергии (мощности), включая производство электрической энергии (мощности) в режиме </w:t>
      </w:r>
      <w:proofErr w:type="spellStart"/>
      <w:r w:rsidRPr="006407C3">
        <w:rPr>
          <w:rFonts w:ascii="Times New Roman" w:eastAsia="Times New Roman" w:hAnsi="Times New Roman" w:cs="Times New Roman"/>
          <w:sz w:val="28"/>
          <w:szCs w:val="28"/>
        </w:rPr>
        <w:t>когенерации</w:t>
      </w:r>
      <w:proofErr w:type="spellEnd"/>
      <w:r w:rsidRPr="006407C3">
        <w:rPr>
          <w:rFonts w:ascii="Times New Roman" w:eastAsia="Times New Roman" w:hAnsi="Times New Roman" w:cs="Times New Roman"/>
          <w:sz w:val="28"/>
          <w:szCs w:val="28"/>
        </w:rPr>
        <w:t>, – 100 %.</w:t>
      </w:r>
    </w:p>
    <w:p w:rsidR="00F92952" w:rsidRPr="006407C3" w:rsidRDefault="00F92952" w:rsidP="00F92952">
      <w:pPr>
        <w:widowControl w:val="0"/>
        <w:pBdr>
          <w:bottom w:val="single" w:sz="4" w:space="31" w:color="FFFFFF"/>
        </w:pBdr>
        <w:spacing w:after="0"/>
        <w:ind w:firstLine="709"/>
        <w:jc w:val="center"/>
        <w:rPr>
          <w:rFonts w:ascii="Times New Roman" w:hAnsi="Times New Roman" w:cs="Times New Roman"/>
          <w:b/>
          <w:sz w:val="28"/>
          <w:szCs w:val="28"/>
        </w:rPr>
      </w:pPr>
    </w:p>
    <w:p w:rsidR="00F92952" w:rsidRPr="007C2E0F" w:rsidRDefault="00F92952" w:rsidP="007C2E0F">
      <w:pPr>
        <w:widowControl w:val="0"/>
        <w:pBdr>
          <w:bottom w:val="single" w:sz="4" w:space="31" w:color="FFFFFF"/>
        </w:pBdr>
        <w:spacing w:after="0"/>
        <w:jc w:val="both"/>
        <w:rPr>
          <w:rFonts w:ascii="Times New Roman" w:hAnsi="Times New Roman" w:cs="Times New Roman"/>
          <w:b/>
          <w:sz w:val="28"/>
          <w:szCs w:val="28"/>
        </w:rPr>
      </w:pPr>
      <w:r w:rsidRPr="006407C3">
        <w:rPr>
          <w:rFonts w:ascii="Times New Roman" w:hAnsi="Times New Roman" w:cs="Times New Roman"/>
          <w:b/>
          <w:sz w:val="28"/>
          <w:szCs w:val="28"/>
        </w:rPr>
        <w:t>Рынок оказания услуг по перевозке пассажиров автомобильным транспортом по муниципальным маршрутам регулярных перевозок</w:t>
      </w:r>
      <w:r w:rsidR="007C2E0F">
        <w:rPr>
          <w:rFonts w:ascii="Times New Roman" w:hAnsi="Times New Roman" w:cs="Times New Roman"/>
          <w:b/>
          <w:sz w:val="28"/>
          <w:szCs w:val="28"/>
        </w:rPr>
        <w:t xml:space="preserve"> – </w:t>
      </w:r>
      <w:r w:rsidRPr="006407C3">
        <w:rPr>
          <w:rFonts w:ascii="Times New Roman" w:hAnsi="Times New Roman" w:cs="Times New Roman"/>
          <w:sz w:val="28"/>
          <w:szCs w:val="28"/>
        </w:rPr>
        <w:t>На рынке оказания услуг по перевозке пассажиров автомобильным транспортом по муниципальным маршрутам регулярных перевозок  действуют небольшие организации; крупных, занимающих значительную долю рынка, нет. Социальная значимость рынка оказания услуг по перевозке пассажиров автомобильным транспортом по муниципальным маршрутам регулярных перевозок обусловлена необходимостью обеспечения мобильности граждан для экономики региона, а также обеспечения возможности получения гражданами пакета необходимых социальных, медицинских, государственных услуг.</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В настоящее время 13 организаций осуществляет деятельность на рынке услуг по перевозке пассажиров автомобильным транспортом по муниципальным маршрутам регулярных перевозок (в 2019 году – 13 организаций, в 2018 году – 13 организаций), из них 12 организаций – частной формы собственности (в 2019 году – 12 организаций, в 2018 году – 12 организаций). Объем выручки организаций, осуществляющих деятельность на рынке, составляет 8 460,5  </w:t>
      </w:r>
      <w:proofErr w:type="spellStart"/>
      <w:proofErr w:type="gramStart"/>
      <w:r w:rsidRPr="006407C3">
        <w:rPr>
          <w:rFonts w:ascii="Times New Roman" w:eastAsia="Times New Roman" w:hAnsi="Times New Roman" w:cs="Times New Roman"/>
          <w:sz w:val="28"/>
          <w:szCs w:val="28"/>
        </w:rPr>
        <w:t>млн</w:t>
      </w:r>
      <w:proofErr w:type="spellEnd"/>
      <w:proofErr w:type="gramEnd"/>
      <w:r w:rsidRPr="006407C3">
        <w:rPr>
          <w:rFonts w:ascii="Times New Roman" w:eastAsia="Times New Roman" w:hAnsi="Times New Roman" w:cs="Times New Roman"/>
          <w:sz w:val="28"/>
          <w:szCs w:val="28"/>
        </w:rPr>
        <w:t xml:space="preserve"> рублей, в том числе объем выручки организаций частной формы собственности – 7 647,5 </w:t>
      </w:r>
      <w:proofErr w:type="spellStart"/>
      <w:r w:rsidRPr="006407C3">
        <w:rPr>
          <w:rFonts w:ascii="Times New Roman" w:eastAsia="Times New Roman" w:hAnsi="Times New Roman" w:cs="Times New Roman"/>
          <w:sz w:val="28"/>
          <w:szCs w:val="28"/>
        </w:rPr>
        <w:t>млн</w:t>
      </w:r>
      <w:proofErr w:type="spellEnd"/>
      <w:r w:rsidRPr="006407C3">
        <w:rPr>
          <w:rFonts w:ascii="Times New Roman" w:eastAsia="Times New Roman" w:hAnsi="Times New Roman" w:cs="Times New Roman"/>
          <w:sz w:val="28"/>
          <w:szCs w:val="28"/>
        </w:rPr>
        <w:t xml:space="preserve"> рублей.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Цели развития конкуренции на рынке:</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eastAsia="Times New Roman" w:hAnsi="Times New Roman" w:cs="Times New Roman"/>
          <w:sz w:val="28"/>
          <w:szCs w:val="28"/>
        </w:rPr>
        <w:lastRenderedPageBreak/>
        <w:t xml:space="preserve">– </w:t>
      </w:r>
      <w:r w:rsidRPr="006407C3">
        <w:rPr>
          <w:rFonts w:ascii="Times New Roman" w:hAnsi="Times New Roman" w:cs="Times New Roman"/>
          <w:sz w:val="28"/>
          <w:szCs w:val="28"/>
        </w:rPr>
        <w:t>повышение удовлетворенности потребителей качеством и выбором предоставляемых услуг;</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eastAsia="Times New Roman" w:hAnsi="Times New Roman" w:cs="Times New Roman"/>
          <w:sz w:val="28"/>
          <w:szCs w:val="28"/>
        </w:rPr>
        <w:t>–</w:t>
      </w:r>
      <w:r w:rsidRPr="006407C3">
        <w:rPr>
          <w:rFonts w:ascii="Times New Roman" w:hAnsi="Times New Roman" w:cs="Times New Roman"/>
          <w:sz w:val="28"/>
          <w:szCs w:val="28"/>
        </w:rPr>
        <w:t xml:space="preserve"> сохранение доли организаций частной формы собственности.</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В результате проведенного мониторинга конкурентной среды на рынке оказания услуг по перевозке пассажиров автомобильным транспортом по муниципальным маршрутам регулярных перевозок сделан вывод об умеренном уровне конкуренции на данном рынке, при этом число конкурентов увеличилось.</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Опрос потребителей, проведенный на рынке оказания услуг по перевозке пассажиров автомобильным транспортом по муниципальным маршрутам регулярных перевозок, показал, что по итогам 2020 года 80,4 % респондентов удовлетворены качеством товаров и услуг. При этом 73,9 % респондентов удовлетворены уровнем цен на услуги, 63,4 % отметили рост цен, 10,5 % респондентов считают, что цены выше, чем в других регионах.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proofErr w:type="gramStart"/>
      <w:r w:rsidRPr="006407C3">
        <w:rPr>
          <w:rFonts w:ascii="Times New Roman" w:eastAsia="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рынке оказания услуг по перевозке пассажиров автомобильным транспортом по муниципальным маршрутам регулярных перевозок, 1,4 % респондентов отметили наличие административных барьеров, преодолимых при осуществлении значительных затрат, 78,9 % респондентов считают, что административные барьеры есть, но они преодолимы без существенных затрат, 19,7 % респондентов отметили полное отсутствие административных барьеров.   </w:t>
      </w:r>
      <w:proofErr w:type="gramEnd"/>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Проблемы, затрудняющие выход на рынок новых организаций, а также ведение бизнеса:</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сложность получения лицензии на перевозку пассажиров;</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высокие издержки входа на рынок, обусловленные необходимостью финансовых вложений в приобретение транспортных средств, а также значительными затратами на их содержание, обслуживание и ремонт;</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отсутствие развитой инфраструктуры обслуживания транспортных средств.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рамках исполнения «дорожной карты» на рынке оказания услуг по перевозке пассажиров автомобильным транспортом по муниципальным маршрутам регулярных перевозок запланированы мероприятия: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размещение информации о критериях конкурсного отбора перевозчиков в открытом доступе в сети Интернет с целью обеспечения максимальной доступности информации и прозрачности условий работы на рынке;</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анализ практики применения и соблюдения правил конкурсных процедур при заключении договоров с организациями на осуществление </w:t>
      </w:r>
      <w:r w:rsidRPr="006407C3">
        <w:rPr>
          <w:rFonts w:ascii="Times New Roman" w:hAnsi="Times New Roman" w:cs="Times New Roman"/>
          <w:sz w:val="28"/>
          <w:szCs w:val="28"/>
        </w:rPr>
        <w:lastRenderedPageBreak/>
        <w:t>автомобильных пассажирских перевозок на муниципальных (в городском сообщении) маршрутах с целью дальнейшего их совершенствования.</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Результатом реализации мероприятий «дорожной карты» будет являться достижение следующего целевого значения показателя:</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 доля услуг (работ) по перевозке пассажиров автомобильным транспортом по муниципальным маршрутам регулярных перевозок, оказанных (выполненных) организациями частной формы собственности, к 1 января 2022 года – 82 %. </w:t>
      </w:r>
    </w:p>
    <w:p w:rsidR="00F92952" w:rsidRPr="007C2E0F" w:rsidRDefault="00F92952" w:rsidP="007C2E0F">
      <w:pPr>
        <w:pStyle w:val="ConsPlusNormal"/>
        <w:spacing w:line="276" w:lineRule="auto"/>
        <w:jc w:val="both"/>
        <w:rPr>
          <w:rFonts w:ascii="Times New Roman" w:hAnsi="Times New Roman" w:cs="Times New Roman"/>
          <w:b/>
          <w:sz w:val="28"/>
          <w:szCs w:val="28"/>
        </w:rPr>
      </w:pPr>
      <w:r w:rsidRPr="006407C3">
        <w:rPr>
          <w:rFonts w:ascii="Times New Roman" w:hAnsi="Times New Roman" w:cs="Times New Roman"/>
          <w:b/>
          <w:sz w:val="28"/>
          <w:szCs w:val="28"/>
        </w:rPr>
        <w:t>Рынок оказания услуг по перевозке пассажиров автомобильным транспортом по межмуниципальным маршрутам регулярных перевозок</w:t>
      </w:r>
      <w:r w:rsidR="007C2E0F">
        <w:rPr>
          <w:rFonts w:ascii="Times New Roman" w:hAnsi="Times New Roman" w:cs="Times New Roman"/>
          <w:b/>
          <w:sz w:val="28"/>
          <w:szCs w:val="28"/>
        </w:rPr>
        <w:t xml:space="preserve"> – </w:t>
      </w:r>
      <w:r w:rsidRPr="006407C3">
        <w:rPr>
          <w:rFonts w:ascii="Times New Roman" w:hAnsi="Times New Roman" w:cs="Times New Roman"/>
          <w:kern w:val="1"/>
          <w:sz w:val="28"/>
          <w:szCs w:val="28"/>
          <w:lang w:eastAsia="hi-IN" w:bidi="hi-IN"/>
        </w:rPr>
        <w:t>На рынке действуют небольшие организации; крупных, занимающих значительную долю рынка, нет. Социальная значимость рынка оказания услуг по перевозке пассажиров автомобильным транспортом по межмуниципальным маршрутам регулярных перевозок обусловлена необходимостью обеспечения мобильности граждан для экономики региона, а также обеспечения возможности получения гражданами пакета необходимых социальных, медицинских, государственных услуг.</w:t>
      </w:r>
    </w:p>
    <w:p w:rsidR="00F92952" w:rsidRPr="006407C3" w:rsidRDefault="00F92952" w:rsidP="00F92952">
      <w:pPr>
        <w:widowControl w:val="0"/>
        <w:suppressAutoHyphens/>
        <w:autoSpaceDE w:val="0"/>
        <w:autoSpaceDN w:val="0"/>
        <w:spacing w:after="0"/>
        <w:ind w:firstLine="709"/>
        <w:jc w:val="both"/>
        <w:rPr>
          <w:rFonts w:ascii="Times New Roman" w:eastAsia="Times New Roman" w:hAnsi="Times New Roman" w:cs="Times New Roman"/>
          <w:kern w:val="1"/>
          <w:sz w:val="28"/>
          <w:szCs w:val="28"/>
          <w:lang w:eastAsia="hi-IN" w:bidi="hi-IN"/>
        </w:rPr>
      </w:pPr>
      <w:r w:rsidRPr="006407C3">
        <w:rPr>
          <w:rFonts w:ascii="Times New Roman" w:eastAsia="Times New Roman" w:hAnsi="Times New Roman" w:cs="Times New Roman"/>
          <w:kern w:val="1"/>
          <w:sz w:val="28"/>
          <w:szCs w:val="28"/>
          <w:lang w:eastAsia="hi-IN" w:bidi="hi-IN"/>
        </w:rPr>
        <w:t xml:space="preserve">В настоящее время 64 организации осуществляет деятельность на рынке оказания услуг по перевозке пассажиров автомобильным транспортом по межмуниципальным маршрутам регулярных перевозок (в 2019 году – 64 организации, в 2018 году – 64 организации), из них 59 организаций – частной формы собственности (в 2019 году – 59 организаций, в 2018 году – 58 организаций). Объем выручки организаций, осуществляющих деятельность на рынке, составляет 24 347,4 </w:t>
      </w:r>
      <w:proofErr w:type="spellStart"/>
      <w:proofErr w:type="gramStart"/>
      <w:r w:rsidRPr="006407C3">
        <w:rPr>
          <w:rFonts w:ascii="Times New Roman" w:eastAsia="Times New Roman" w:hAnsi="Times New Roman" w:cs="Times New Roman"/>
          <w:kern w:val="1"/>
          <w:sz w:val="28"/>
          <w:szCs w:val="28"/>
          <w:lang w:eastAsia="hi-IN" w:bidi="hi-IN"/>
        </w:rPr>
        <w:t>млн</w:t>
      </w:r>
      <w:proofErr w:type="spellEnd"/>
      <w:proofErr w:type="gramEnd"/>
      <w:r w:rsidRPr="006407C3">
        <w:rPr>
          <w:rFonts w:ascii="Times New Roman" w:eastAsia="Times New Roman" w:hAnsi="Times New Roman" w:cs="Times New Roman"/>
          <w:kern w:val="1"/>
          <w:sz w:val="28"/>
          <w:szCs w:val="28"/>
          <w:lang w:eastAsia="hi-IN" w:bidi="hi-IN"/>
        </w:rPr>
        <w:t xml:space="preserve"> рублей (в 2019 году – 24 347,4 </w:t>
      </w:r>
      <w:proofErr w:type="spellStart"/>
      <w:r w:rsidRPr="006407C3">
        <w:rPr>
          <w:rFonts w:ascii="Times New Roman" w:eastAsia="Times New Roman" w:hAnsi="Times New Roman" w:cs="Times New Roman"/>
          <w:kern w:val="1"/>
          <w:sz w:val="28"/>
          <w:szCs w:val="28"/>
          <w:lang w:eastAsia="hi-IN" w:bidi="hi-IN"/>
        </w:rPr>
        <w:t>млн</w:t>
      </w:r>
      <w:proofErr w:type="spellEnd"/>
      <w:r w:rsidRPr="006407C3">
        <w:rPr>
          <w:rFonts w:ascii="Times New Roman" w:eastAsia="Times New Roman" w:hAnsi="Times New Roman" w:cs="Times New Roman"/>
          <w:kern w:val="1"/>
          <w:sz w:val="28"/>
          <w:szCs w:val="28"/>
          <w:lang w:eastAsia="hi-IN" w:bidi="hi-IN"/>
        </w:rPr>
        <w:t xml:space="preserve"> рублей, в 2018 году – 23 931,1 </w:t>
      </w:r>
      <w:proofErr w:type="spellStart"/>
      <w:r w:rsidRPr="006407C3">
        <w:rPr>
          <w:rFonts w:ascii="Times New Roman" w:eastAsia="Times New Roman" w:hAnsi="Times New Roman" w:cs="Times New Roman"/>
          <w:kern w:val="1"/>
          <w:sz w:val="28"/>
          <w:szCs w:val="28"/>
          <w:lang w:eastAsia="hi-IN" w:bidi="hi-IN"/>
        </w:rPr>
        <w:t>млн</w:t>
      </w:r>
      <w:proofErr w:type="spellEnd"/>
      <w:r w:rsidRPr="006407C3">
        <w:rPr>
          <w:rFonts w:ascii="Times New Roman" w:eastAsia="Times New Roman" w:hAnsi="Times New Roman" w:cs="Times New Roman"/>
          <w:kern w:val="1"/>
          <w:sz w:val="28"/>
          <w:szCs w:val="28"/>
          <w:lang w:eastAsia="hi-IN" w:bidi="hi-IN"/>
        </w:rPr>
        <w:t xml:space="preserve"> рублей), в том числе объем выручки организаций частной формы собственности – 22 156,4 </w:t>
      </w:r>
      <w:proofErr w:type="spellStart"/>
      <w:r w:rsidRPr="006407C3">
        <w:rPr>
          <w:rFonts w:ascii="Times New Roman" w:eastAsia="Times New Roman" w:hAnsi="Times New Roman" w:cs="Times New Roman"/>
          <w:kern w:val="1"/>
          <w:sz w:val="28"/>
          <w:szCs w:val="28"/>
          <w:lang w:eastAsia="hi-IN" w:bidi="hi-IN"/>
        </w:rPr>
        <w:t>млн</w:t>
      </w:r>
      <w:proofErr w:type="spellEnd"/>
      <w:r w:rsidRPr="006407C3">
        <w:rPr>
          <w:rFonts w:ascii="Times New Roman" w:eastAsia="Times New Roman" w:hAnsi="Times New Roman" w:cs="Times New Roman"/>
          <w:kern w:val="1"/>
          <w:sz w:val="28"/>
          <w:szCs w:val="28"/>
          <w:lang w:eastAsia="hi-IN" w:bidi="hi-IN"/>
        </w:rPr>
        <w:t xml:space="preserve"> рублей (в 2019 году – 22 156,4 </w:t>
      </w:r>
      <w:proofErr w:type="spellStart"/>
      <w:r w:rsidRPr="006407C3">
        <w:rPr>
          <w:rFonts w:ascii="Times New Roman" w:eastAsia="Times New Roman" w:hAnsi="Times New Roman" w:cs="Times New Roman"/>
          <w:kern w:val="1"/>
          <w:sz w:val="28"/>
          <w:szCs w:val="28"/>
          <w:lang w:eastAsia="hi-IN" w:bidi="hi-IN"/>
        </w:rPr>
        <w:t>млн</w:t>
      </w:r>
      <w:proofErr w:type="spellEnd"/>
      <w:r w:rsidRPr="006407C3">
        <w:rPr>
          <w:rFonts w:ascii="Times New Roman" w:eastAsia="Times New Roman" w:hAnsi="Times New Roman" w:cs="Times New Roman"/>
          <w:kern w:val="1"/>
          <w:sz w:val="28"/>
          <w:szCs w:val="28"/>
          <w:lang w:eastAsia="hi-IN" w:bidi="hi-IN"/>
        </w:rPr>
        <w:t xml:space="preserve"> рублей, в 2018 году – 21 777,3 </w:t>
      </w:r>
      <w:proofErr w:type="spellStart"/>
      <w:r w:rsidRPr="006407C3">
        <w:rPr>
          <w:rFonts w:ascii="Times New Roman" w:eastAsia="Times New Roman" w:hAnsi="Times New Roman" w:cs="Times New Roman"/>
          <w:kern w:val="1"/>
          <w:sz w:val="28"/>
          <w:szCs w:val="28"/>
          <w:lang w:eastAsia="hi-IN" w:bidi="hi-IN"/>
        </w:rPr>
        <w:t>млн</w:t>
      </w:r>
      <w:proofErr w:type="spellEnd"/>
      <w:r w:rsidRPr="006407C3">
        <w:rPr>
          <w:rFonts w:ascii="Times New Roman" w:eastAsia="Times New Roman" w:hAnsi="Times New Roman" w:cs="Times New Roman"/>
          <w:kern w:val="1"/>
          <w:sz w:val="28"/>
          <w:szCs w:val="28"/>
          <w:lang w:eastAsia="hi-IN" w:bidi="hi-IN"/>
        </w:rPr>
        <w:t xml:space="preserve"> рублей). </w:t>
      </w:r>
    </w:p>
    <w:p w:rsidR="00F92952" w:rsidRPr="006407C3" w:rsidRDefault="00F92952" w:rsidP="00F92952">
      <w:pPr>
        <w:widowControl w:val="0"/>
        <w:suppressAutoHyphens/>
        <w:autoSpaceDE w:val="0"/>
        <w:autoSpaceDN w:val="0"/>
        <w:spacing w:after="0"/>
        <w:ind w:firstLine="709"/>
        <w:jc w:val="both"/>
        <w:rPr>
          <w:rFonts w:ascii="Times New Roman" w:eastAsia="SimSun" w:hAnsi="Times New Roman" w:cs="Times New Roman"/>
          <w:kern w:val="1"/>
          <w:sz w:val="28"/>
          <w:szCs w:val="28"/>
          <w:lang w:eastAsia="hi-IN" w:bidi="hi-IN"/>
        </w:rPr>
      </w:pPr>
      <w:r w:rsidRPr="006407C3">
        <w:rPr>
          <w:rFonts w:ascii="Times New Roman" w:eastAsia="SimSun" w:hAnsi="Times New Roman" w:cs="Times New Roman"/>
          <w:kern w:val="1"/>
          <w:sz w:val="28"/>
          <w:szCs w:val="28"/>
          <w:lang w:eastAsia="hi-IN" w:bidi="hi-IN"/>
        </w:rPr>
        <w:t xml:space="preserve">Цель развития конкуренции </w:t>
      </w:r>
      <w:r w:rsidRPr="006407C3">
        <w:rPr>
          <w:rFonts w:ascii="Times New Roman" w:eastAsia="SimSun" w:hAnsi="Times New Roman" w:cs="Times New Roman"/>
          <w:kern w:val="1"/>
          <w:sz w:val="28"/>
          <w:szCs w:val="28"/>
          <w:lang w:eastAsia="ar-SA"/>
        </w:rPr>
        <w:t xml:space="preserve">на </w:t>
      </w:r>
      <w:r w:rsidRPr="006407C3">
        <w:rPr>
          <w:rFonts w:ascii="Times New Roman" w:eastAsia="SimSun" w:hAnsi="Times New Roman" w:cs="Times New Roman"/>
          <w:bCs/>
          <w:kern w:val="1"/>
          <w:sz w:val="28"/>
          <w:szCs w:val="28"/>
          <w:lang w:eastAsia="ar-SA"/>
        </w:rPr>
        <w:t xml:space="preserve">рынке </w:t>
      </w:r>
      <w:r w:rsidRPr="006407C3">
        <w:rPr>
          <w:rFonts w:ascii="Times New Roman" w:eastAsia="Times New Roman" w:hAnsi="Times New Roman" w:cs="Times New Roman"/>
          <w:kern w:val="1"/>
          <w:sz w:val="28"/>
          <w:szCs w:val="28"/>
          <w:lang w:eastAsia="hi-IN" w:bidi="hi-IN"/>
        </w:rPr>
        <w:t>оказания услуг по перевозке пассажиров автомобильным транспортом по межмуниципальным маршрутам регулярных перевозок</w:t>
      </w:r>
      <w:r w:rsidRPr="006407C3">
        <w:rPr>
          <w:rFonts w:ascii="Times New Roman" w:eastAsia="SimSun" w:hAnsi="Times New Roman" w:cs="Times New Roman"/>
          <w:bCs/>
          <w:kern w:val="1"/>
          <w:sz w:val="28"/>
          <w:szCs w:val="28"/>
          <w:lang w:eastAsia="ar-SA"/>
        </w:rPr>
        <w:t xml:space="preserve"> –</w:t>
      </w:r>
      <w:r w:rsidRPr="006407C3">
        <w:rPr>
          <w:rFonts w:ascii="Times New Roman" w:eastAsia="SimSun" w:hAnsi="Times New Roman" w:cs="Times New Roman"/>
          <w:kern w:val="1"/>
          <w:sz w:val="28"/>
          <w:szCs w:val="28"/>
          <w:lang w:eastAsia="ar-SA"/>
        </w:rPr>
        <w:t xml:space="preserve"> сохранение доли организаций частной формы собственности</w:t>
      </w:r>
      <w:r w:rsidRPr="006407C3">
        <w:rPr>
          <w:rFonts w:ascii="Times New Roman" w:eastAsia="SimSun" w:hAnsi="Times New Roman" w:cs="Times New Roman"/>
          <w:kern w:val="1"/>
          <w:sz w:val="28"/>
          <w:szCs w:val="28"/>
          <w:lang w:eastAsia="hi-IN" w:bidi="hi-IN"/>
        </w:rPr>
        <w:t>.</w:t>
      </w:r>
    </w:p>
    <w:p w:rsidR="00F92952" w:rsidRPr="006407C3" w:rsidRDefault="00F92952" w:rsidP="00F92952">
      <w:pPr>
        <w:widowControl w:val="0"/>
        <w:suppressAutoHyphens/>
        <w:autoSpaceDE w:val="0"/>
        <w:autoSpaceDN w:val="0"/>
        <w:spacing w:after="0"/>
        <w:ind w:firstLine="709"/>
        <w:jc w:val="both"/>
        <w:rPr>
          <w:rFonts w:ascii="Times New Roman" w:eastAsia="SimSun" w:hAnsi="Times New Roman" w:cs="Times New Roman"/>
          <w:bCs/>
          <w:kern w:val="1"/>
          <w:sz w:val="28"/>
          <w:szCs w:val="28"/>
          <w:lang w:eastAsia="ar-SA"/>
        </w:rPr>
      </w:pPr>
      <w:r w:rsidRPr="006407C3">
        <w:rPr>
          <w:rFonts w:ascii="Times New Roman" w:eastAsia="SimSun" w:hAnsi="Times New Roman" w:cs="Times New Roman"/>
          <w:bCs/>
          <w:kern w:val="1"/>
          <w:sz w:val="28"/>
          <w:szCs w:val="28"/>
          <w:lang w:eastAsia="ar-SA"/>
        </w:rPr>
        <w:t xml:space="preserve">В результате проведенного мониторинга конкурентной среды на рынке </w:t>
      </w:r>
      <w:r w:rsidRPr="006407C3">
        <w:rPr>
          <w:rFonts w:ascii="Times New Roman" w:eastAsia="Times New Roman" w:hAnsi="Times New Roman" w:cs="Times New Roman"/>
          <w:kern w:val="1"/>
          <w:sz w:val="28"/>
          <w:szCs w:val="28"/>
          <w:lang w:eastAsia="hi-IN" w:bidi="hi-IN"/>
        </w:rPr>
        <w:t>услуг по перевозке пассажиров автомобильным транспортом по межмуниципальным маршрутам регулярных перевозок</w:t>
      </w:r>
      <w:r w:rsidRPr="006407C3">
        <w:rPr>
          <w:rFonts w:ascii="Times New Roman" w:eastAsia="SimSun" w:hAnsi="Times New Roman" w:cs="Times New Roman"/>
          <w:bCs/>
          <w:kern w:val="1"/>
          <w:sz w:val="28"/>
          <w:szCs w:val="28"/>
          <w:lang w:eastAsia="ar-SA"/>
        </w:rPr>
        <w:t xml:space="preserve"> сделан вывод об умеренном уровне конкуренции на данном рынке, при этом число конкурентов не изменилось.</w:t>
      </w:r>
    </w:p>
    <w:p w:rsidR="00F92952" w:rsidRPr="006407C3" w:rsidRDefault="00F92952" w:rsidP="00F92952">
      <w:pPr>
        <w:widowControl w:val="0"/>
        <w:suppressAutoHyphens/>
        <w:autoSpaceDE w:val="0"/>
        <w:autoSpaceDN w:val="0"/>
        <w:spacing w:after="0"/>
        <w:ind w:firstLine="709"/>
        <w:jc w:val="both"/>
        <w:rPr>
          <w:rFonts w:ascii="Times New Roman" w:eastAsia="SimSun" w:hAnsi="Times New Roman" w:cs="Times New Roman"/>
          <w:bCs/>
          <w:kern w:val="1"/>
          <w:sz w:val="28"/>
          <w:szCs w:val="28"/>
          <w:lang w:eastAsia="ar-SA"/>
        </w:rPr>
      </w:pPr>
      <w:r w:rsidRPr="006407C3">
        <w:rPr>
          <w:rFonts w:ascii="Times New Roman" w:eastAsia="SimSun" w:hAnsi="Times New Roman" w:cs="Times New Roman"/>
          <w:bCs/>
          <w:kern w:val="1"/>
          <w:sz w:val="28"/>
          <w:szCs w:val="28"/>
          <w:lang w:eastAsia="ar-SA"/>
        </w:rPr>
        <w:t xml:space="preserve">Опрос потребителей, проведенный на данном рынке показал, что по итогам 2020 года 82,6 % респондентов </w:t>
      </w:r>
      <w:proofErr w:type="gramStart"/>
      <w:r w:rsidRPr="006407C3">
        <w:rPr>
          <w:rFonts w:ascii="Times New Roman" w:eastAsia="SimSun" w:hAnsi="Times New Roman" w:cs="Times New Roman"/>
          <w:bCs/>
          <w:kern w:val="1"/>
          <w:sz w:val="28"/>
          <w:szCs w:val="28"/>
          <w:lang w:eastAsia="ar-SA"/>
        </w:rPr>
        <w:t>удовлетворены</w:t>
      </w:r>
      <w:proofErr w:type="gramEnd"/>
      <w:r w:rsidRPr="006407C3">
        <w:rPr>
          <w:rFonts w:ascii="Times New Roman" w:eastAsia="SimSun" w:hAnsi="Times New Roman" w:cs="Times New Roman"/>
          <w:bCs/>
          <w:kern w:val="1"/>
          <w:sz w:val="28"/>
          <w:szCs w:val="28"/>
          <w:lang w:eastAsia="ar-SA"/>
        </w:rPr>
        <w:t xml:space="preserve"> качеством товаров и </w:t>
      </w:r>
      <w:r w:rsidRPr="006407C3">
        <w:rPr>
          <w:rFonts w:ascii="Times New Roman" w:eastAsia="SimSun" w:hAnsi="Times New Roman" w:cs="Times New Roman"/>
          <w:bCs/>
          <w:kern w:val="1"/>
          <w:sz w:val="28"/>
          <w:szCs w:val="28"/>
          <w:lang w:eastAsia="ar-SA"/>
        </w:rPr>
        <w:lastRenderedPageBreak/>
        <w:t xml:space="preserve">услуг. При этом 75,5 % респондентов удовлетворены уровнем цен на услуги, 62,1 % отметили рост цен, 8,4 % респондентов считают, что цены выше, чем в других регионах. </w:t>
      </w:r>
    </w:p>
    <w:p w:rsidR="00F92952" w:rsidRPr="006407C3" w:rsidRDefault="00F92952" w:rsidP="00F92952">
      <w:pPr>
        <w:widowControl w:val="0"/>
        <w:suppressAutoHyphens/>
        <w:autoSpaceDE w:val="0"/>
        <w:autoSpaceDN w:val="0"/>
        <w:spacing w:after="0"/>
        <w:ind w:firstLine="709"/>
        <w:jc w:val="both"/>
        <w:rPr>
          <w:rFonts w:ascii="Times New Roman" w:eastAsia="SimSun" w:hAnsi="Times New Roman" w:cs="Times New Roman"/>
          <w:bCs/>
          <w:kern w:val="1"/>
          <w:sz w:val="28"/>
          <w:szCs w:val="28"/>
          <w:lang w:eastAsia="ar-SA"/>
        </w:rPr>
      </w:pPr>
      <w:r w:rsidRPr="006407C3">
        <w:rPr>
          <w:rFonts w:ascii="Times New Roman" w:eastAsia="SimSun" w:hAnsi="Times New Roman" w:cs="Times New Roman"/>
          <w:bCs/>
          <w:kern w:val="1"/>
          <w:sz w:val="28"/>
          <w:szCs w:val="28"/>
          <w:lang w:eastAsia="ar-SA"/>
        </w:rPr>
        <w:t xml:space="preserve">По результатам опросов субъектов предпринимательской деятельности, осуществляющих свою деятельность на рынке услуг по перевозке пассажиров автомобильным транспортом по межмуниципальным маршрутам регулярных перевозок, 82,9 % респондентов считают, что административные барьеры есть, но они преодолимы без существенных затрат, 15,7 % респондентов отметили полное отсутствие административных барьеров.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Проблемы, затрудняющие выход на рынок новых организаций, а также ведение бизнеса:</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сложность получения лицензии на перевозку пассажиров;</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высокие издержки входа на рынок, обусловленные необходимостью финансовых вложений в приобретение транспортных средств, а также значительными затратами на их содержание, обслуживание и ремонт;</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отсутствие развитой инфраструктуры обслуживания транспортных средств.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eastAsia="SimSun" w:hAnsi="Times New Roman" w:cs="Times New Roman"/>
          <w:kern w:val="1"/>
          <w:sz w:val="28"/>
          <w:szCs w:val="28"/>
          <w:lang w:eastAsia="hi-IN" w:bidi="hi-IN"/>
        </w:rPr>
        <w:t xml:space="preserve">В Воронежской области, как и в других субъектах Российской Федерации, тарифы на проезд в автомобильном транспорте общего пользования устанавливаются органом исполнительной власти субъекта Российской Федерации, осуществляющим тарифное регулирование. Формирование тарифов на перевозки пассажиров и багажа автомобильным пассажирским транспортом в межмуниципальном сообщении происходит с учетом доступности для всех слоев населения.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рамках исполнения «дорожной карты» на рынке оказания услуг по перевозке пассажиров автомобильным транспортом по межмуниципальным маршрутам регулярных перевозок запланированы следующие мероприятия:</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размещение информации о критериях конкурсного отбора перевозчиков в открытом доступе в сети Интернет с целью обеспечения максимальной доступности информации и прозрачности условий работы на рынке пассажирских перевозок наземным транспортом;</w:t>
      </w:r>
    </w:p>
    <w:p w:rsidR="00F92952" w:rsidRPr="006407C3" w:rsidRDefault="00F92952" w:rsidP="00F92952">
      <w:pPr>
        <w:widowControl w:val="0"/>
        <w:pBdr>
          <w:bottom w:val="single" w:sz="4" w:space="31" w:color="FFFFFF"/>
        </w:pBdr>
        <w:spacing w:after="0"/>
        <w:ind w:firstLine="709"/>
        <w:jc w:val="both"/>
        <w:rPr>
          <w:rFonts w:ascii="Times New Roman" w:eastAsia="SimSun" w:hAnsi="Times New Roman" w:cs="Times New Roman"/>
          <w:kern w:val="1"/>
          <w:sz w:val="28"/>
          <w:szCs w:val="28"/>
          <w:lang w:eastAsia="hi-IN" w:bidi="hi-IN"/>
        </w:rPr>
      </w:pPr>
      <w:r w:rsidRPr="006407C3">
        <w:rPr>
          <w:rFonts w:ascii="Times New Roman" w:eastAsia="Times New Roman" w:hAnsi="Times New Roman" w:cs="Times New Roman"/>
          <w:sz w:val="28"/>
          <w:szCs w:val="28"/>
        </w:rPr>
        <w:t xml:space="preserve">– анализ практики применения и соблюдения правил конкурсных процедур </w:t>
      </w:r>
      <w:proofErr w:type="gramStart"/>
      <w:r w:rsidRPr="006407C3">
        <w:rPr>
          <w:rFonts w:ascii="Times New Roman" w:eastAsia="Times New Roman" w:hAnsi="Times New Roman" w:cs="Times New Roman"/>
          <w:sz w:val="28"/>
          <w:szCs w:val="28"/>
        </w:rPr>
        <w:t>при заключении договоров с организациями на осуществление автомобильных пассажирских перевозок на межмуниципальных маршрутах с целью</w:t>
      </w:r>
      <w:proofErr w:type="gramEnd"/>
      <w:r w:rsidRPr="006407C3">
        <w:rPr>
          <w:rFonts w:ascii="Times New Roman" w:eastAsia="Times New Roman" w:hAnsi="Times New Roman" w:cs="Times New Roman"/>
          <w:sz w:val="28"/>
          <w:szCs w:val="28"/>
        </w:rPr>
        <w:t xml:space="preserve"> дальнейшего их совершенствования</w:t>
      </w:r>
      <w:r w:rsidRPr="006407C3">
        <w:rPr>
          <w:rFonts w:ascii="Times New Roman" w:eastAsia="SimSun" w:hAnsi="Times New Roman" w:cs="Times New Roman"/>
          <w:kern w:val="1"/>
          <w:sz w:val="28"/>
          <w:szCs w:val="28"/>
          <w:lang w:eastAsia="hi-IN" w:bidi="hi-IN"/>
        </w:rPr>
        <w:t>.</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Результатом реализации мероприятий «дорожной карты» будет являться достижение следующих целевых значений показателей:</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 доля услуг (работ) по перевозке пассажиров автомобильным транспортом по межмуниципальным маршрутам регулярных перевозок, </w:t>
      </w:r>
      <w:r w:rsidRPr="006407C3">
        <w:rPr>
          <w:rFonts w:ascii="Times New Roman" w:eastAsia="Times New Roman" w:hAnsi="Times New Roman" w:cs="Times New Roman"/>
          <w:sz w:val="28"/>
          <w:szCs w:val="28"/>
        </w:rPr>
        <w:lastRenderedPageBreak/>
        <w:t>оказанных (выполненных) организациями частной формы собственности, к   1 января 2022 года – 92,3 %.</w:t>
      </w:r>
    </w:p>
    <w:p w:rsidR="00F92952" w:rsidRPr="006407C3" w:rsidRDefault="00F92952" w:rsidP="00F92952">
      <w:pPr>
        <w:widowControl w:val="0"/>
        <w:pBdr>
          <w:bottom w:val="single" w:sz="4" w:space="31" w:color="FFFFFF"/>
        </w:pBdr>
        <w:spacing w:after="0" w:line="360" w:lineRule="auto"/>
        <w:ind w:firstLine="709"/>
        <w:jc w:val="both"/>
        <w:rPr>
          <w:rFonts w:ascii="Times New Roman" w:eastAsia="Times New Roman" w:hAnsi="Times New Roman" w:cs="Times New Roman"/>
          <w:sz w:val="28"/>
          <w:szCs w:val="28"/>
        </w:rPr>
      </w:pPr>
    </w:p>
    <w:p w:rsidR="00F92952" w:rsidRPr="007C2E0F" w:rsidRDefault="00F92952" w:rsidP="007C2E0F">
      <w:pPr>
        <w:widowControl w:val="0"/>
        <w:pBdr>
          <w:bottom w:val="single" w:sz="4" w:space="31" w:color="FFFFFF"/>
        </w:pBdr>
        <w:spacing w:after="0"/>
        <w:jc w:val="both"/>
        <w:rPr>
          <w:rFonts w:ascii="Times New Roman" w:eastAsia="Times New Roman" w:hAnsi="Times New Roman" w:cs="Times New Roman"/>
          <w:b/>
          <w:sz w:val="28"/>
          <w:szCs w:val="28"/>
        </w:rPr>
      </w:pPr>
      <w:proofErr w:type="gramStart"/>
      <w:r w:rsidRPr="006407C3">
        <w:rPr>
          <w:rFonts w:ascii="Times New Roman" w:eastAsia="Times New Roman" w:hAnsi="Times New Roman" w:cs="Times New Roman"/>
          <w:b/>
          <w:sz w:val="28"/>
          <w:szCs w:val="28"/>
        </w:rPr>
        <w:t>Рынок оказания услуг по перевозке пассажиров и багажа легковым такси на территории Воронежской области</w:t>
      </w:r>
      <w:r w:rsidR="007C2E0F">
        <w:rPr>
          <w:rFonts w:ascii="Times New Roman" w:eastAsia="Times New Roman" w:hAnsi="Times New Roman" w:cs="Times New Roman"/>
          <w:b/>
          <w:sz w:val="28"/>
          <w:szCs w:val="28"/>
        </w:rPr>
        <w:t xml:space="preserve"> – </w:t>
      </w:r>
      <w:r w:rsidRPr="006407C3">
        <w:rPr>
          <w:rFonts w:ascii="Times New Roman" w:eastAsia="Times New Roman" w:hAnsi="Times New Roman" w:cs="Times New Roman"/>
          <w:sz w:val="28"/>
          <w:szCs w:val="28"/>
        </w:rPr>
        <w:t>В настоящее время на рынке оказания услуг по перевозке пассажиров и багажа легковым такси на территории Воронежской области осуществляют деятельность 50 юридических лиц и 291 индивидуальный предприниматель (в 2019 году – 50 юридических лиц и 291 индивидуальный предприниматель).</w:t>
      </w:r>
      <w:proofErr w:type="gramEnd"/>
      <w:r w:rsidRPr="006407C3">
        <w:rPr>
          <w:rFonts w:ascii="Times New Roman" w:eastAsia="Times New Roman" w:hAnsi="Times New Roman" w:cs="Times New Roman"/>
          <w:sz w:val="28"/>
          <w:szCs w:val="28"/>
        </w:rPr>
        <w:t xml:space="preserve"> </w:t>
      </w:r>
      <w:proofErr w:type="gramStart"/>
      <w:r w:rsidRPr="006407C3">
        <w:rPr>
          <w:rFonts w:ascii="Times New Roman" w:eastAsia="Times New Roman" w:hAnsi="Times New Roman" w:cs="Times New Roman"/>
          <w:sz w:val="28"/>
          <w:szCs w:val="28"/>
        </w:rPr>
        <w:t>Количество поступивших заявлений индивидуальных предпринимателей и юридических лиц о предоставлении государственной услуги «Выдача юридическим лицам и индивидуальным предпринимателям разрешений на осуществление деятельности по перевозке пассажиров и багажа легковым такси</w:t>
      </w:r>
      <w:r w:rsidRPr="006407C3">
        <w:rPr>
          <w:rFonts w:ascii="Times New Roman" w:hAnsi="Times New Roman" w:cs="Times New Roman"/>
          <w:sz w:val="28"/>
          <w:szCs w:val="28"/>
        </w:rPr>
        <w:t xml:space="preserve"> </w:t>
      </w:r>
      <w:r w:rsidRPr="006407C3">
        <w:rPr>
          <w:rFonts w:ascii="Times New Roman" w:eastAsia="Times New Roman" w:hAnsi="Times New Roman" w:cs="Times New Roman"/>
          <w:sz w:val="28"/>
          <w:szCs w:val="28"/>
        </w:rPr>
        <w:t>на территории Воронежской области, переоформление и выдача дубликатов разрешений», в том числе в форме электронного документа с использованием регионального портала государственных и муниципальных услуг, а также через многофункциональные центры предоставления государственных</w:t>
      </w:r>
      <w:proofErr w:type="gramEnd"/>
      <w:r w:rsidRPr="006407C3">
        <w:rPr>
          <w:rFonts w:ascii="Times New Roman" w:eastAsia="Times New Roman" w:hAnsi="Times New Roman" w:cs="Times New Roman"/>
          <w:sz w:val="28"/>
          <w:szCs w:val="28"/>
        </w:rPr>
        <w:t xml:space="preserve"> и муниципальных услуг, – 22 349. Количество действующих разрешений на осуществление деятельности по перевозке пассажиров и багажа легковым такси – 6 220 ед.</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Цель развития конкуренции на рынке оказания услуг по перевозке пассажиров и багажа легковым такси на территории Воронежской       области – сохранение доли организаций частной формы собственности.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результате проведенного мониторинга конкурентной среды на рынке услуг по перевозке пассажиров и багажа легковым такси на территории Воронежской области сделан вывод о высоком уровне конкуренции на данном рынке, при этом число конкурентов увеличилось.</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Опрос потребителей, проведенный на рынке услуг по перевозке пассажиров и багажа легковым такси на территории Воронежской области показал</w:t>
      </w:r>
      <w:proofErr w:type="gramEnd"/>
      <w:r w:rsidRPr="006407C3">
        <w:rPr>
          <w:rFonts w:ascii="Times New Roman" w:hAnsi="Times New Roman" w:cs="Times New Roman"/>
          <w:sz w:val="28"/>
          <w:szCs w:val="28"/>
        </w:rPr>
        <w:t xml:space="preserve">, что по итогам 2020 года 86,8 % респондентов удовлетворены качеством товаров и услуг. При этом 79,9 % респондентов удовлетворены уровнем цен на услуги, 57,2 % отметили рост цен, 6,9 % респондентов считают, что цены выше, чем в других регионах.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данном рынке, 1,1 % респондентов отметили наличие непреодолимых административных барьеров, 45,7 % респондентов считают, что административные барьеры есть, но они преодолимы без существенных затрат, 14,1 % респондентов отметили полное отсутствие административных барьеров.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lastRenderedPageBreak/>
        <w:t>Административные барьеры входа на рынок: получение разрешения на перевозку пассажиров.</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Экономические барьеры входа на рынок: высокие издержки входа на рынок, обусловленные необходимостью финансовых вложений в приобретение транспортных средств.</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рамках исполнения «дорожной карты» на рынке оказания услуг по перевозке по перевозке пассажиров и багажа легковым такси на территории Воронежской области запланировано следующее мероприятие:</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разработка и утверждение административного регламента по предоставлению государственной услуги «Выдача юридическим лицам и индивидуальным предпринимателям разрешений на осуществление деятельности по перевозке пассажиров и багажа легковым такси на территории Воронежской области, переоформление и выдача дубликатов разрешений».</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Результатом реализации мероприятия «дорожной карты» будет являться сохранение следующего целевого значения показателя:</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доля организаций частной формы собственности в сфере оказания услуг по перевозке пассажиров и багажа легковым такси на территории Воронежской области – 100 %.</w:t>
      </w:r>
    </w:p>
    <w:p w:rsidR="00F92952" w:rsidRPr="007C2E0F" w:rsidRDefault="00F92952" w:rsidP="007C2E0F">
      <w:pPr>
        <w:pStyle w:val="ConsPlusNormal"/>
        <w:spacing w:line="276" w:lineRule="auto"/>
        <w:jc w:val="both"/>
        <w:rPr>
          <w:rFonts w:ascii="Times New Roman" w:hAnsi="Times New Roman" w:cs="Times New Roman"/>
          <w:b/>
          <w:sz w:val="28"/>
          <w:szCs w:val="28"/>
        </w:rPr>
      </w:pPr>
      <w:r w:rsidRPr="006407C3">
        <w:rPr>
          <w:rFonts w:ascii="Times New Roman" w:hAnsi="Times New Roman" w:cs="Times New Roman"/>
          <w:b/>
          <w:sz w:val="28"/>
          <w:szCs w:val="28"/>
        </w:rPr>
        <w:t>Рынок оказания услуг по ремонту автотранспортных средств</w:t>
      </w:r>
      <w:r w:rsidR="007C2E0F">
        <w:rPr>
          <w:rFonts w:ascii="Times New Roman" w:hAnsi="Times New Roman" w:cs="Times New Roman"/>
          <w:b/>
          <w:sz w:val="28"/>
          <w:szCs w:val="28"/>
        </w:rPr>
        <w:t xml:space="preserve"> – </w:t>
      </w:r>
      <w:r w:rsidRPr="006407C3">
        <w:rPr>
          <w:rFonts w:ascii="Times New Roman" w:hAnsi="Times New Roman" w:cs="Times New Roman"/>
          <w:sz w:val="28"/>
          <w:szCs w:val="28"/>
          <w:shd w:val="clear" w:color="auto" w:fill="FFFFFF"/>
        </w:rPr>
        <w:t>В современных условиях развитию автотранспортного комплекса и, в частности, ремонту и обслуживанию автомобилей уделяется большое внимание. Динамика автомобильного парка города и области характеризуется высокими темпами роста, что увеличивает спрос на ремонт и техническое обслуживание транспорта.</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shd w:val="clear" w:color="auto" w:fill="FFFFFF"/>
        </w:rPr>
      </w:pPr>
      <w:r w:rsidRPr="006407C3">
        <w:rPr>
          <w:rFonts w:ascii="Times New Roman" w:hAnsi="Times New Roman" w:cs="Times New Roman"/>
          <w:sz w:val="28"/>
          <w:szCs w:val="28"/>
          <w:shd w:val="clear" w:color="auto" w:fill="FFFFFF"/>
        </w:rPr>
        <w:t xml:space="preserve">В 2020 году на рынке оказания услуг по ремонту автотранспортных средств осуществляли деятельность  1 636 организаций (в 2019 году – 1 781 организация, в 2018 году – 1 754 организации), в том числе 1 1633 организаций частной формы собственности (в 2019 году – 1 777 организаций, в 2018 году – 1 750 организаций). Объем выручки организаций, осуществляющих деятельность на рынке в 2020 году составила 6 872,6 </w:t>
      </w:r>
      <w:proofErr w:type="spellStart"/>
      <w:proofErr w:type="gramStart"/>
      <w:r w:rsidRPr="006407C3">
        <w:rPr>
          <w:rFonts w:ascii="Times New Roman" w:hAnsi="Times New Roman" w:cs="Times New Roman"/>
          <w:sz w:val="28"/>
          <w:szCs w:val="28"/>
          <w:shd w:val="clear" w:color="auto" w:fill="FFFFFF"/>
        </w:rPr>
        <w:t>млн</w:t>
      </w:r>
      <w:proofErr w:type="spellEnd"/>
      <w:proofErr w:type="gramEnd"/>
      <w:r w:rsidRPr="006407C3">
        <w:rPr>
          <w:rFonts w:ascii="Times New Roman" w:hAnsi="Times New Roman" w:cs="Times New Roman"/>
          <w:sz w:val="28"/>
          <w:szCs w:val="28"/>
          <w:shd w:val="clear" w:color="auto" w:fill="FFFFFF"/>
        </w:rPr>
        <w:t xml:space="preserve"> рублей (в 2019 году – 4 126,3 </w:t>
      </w:r>
      <w:proofErr w:type="spellStart"/>
      <w:r w:rsidRPr="006407C3">
        <w:rPr>
          <w:rFonts w:ascii="Times New Roman" w:hAnsi="Times New Roman" w:cs="Times New Roman"/>
          <w:sz w:val="28"/>
          <w:szCs w:val="28"/>
          <w:shd w:val="clear" w:color="auto" w:fill="FFFFFF"/>
        </w:rPr>
        <w:t>млн</w:t>
      </w:r>
      <w:proofErr w:type="spellEnd"/>
      <w:r w:rsidRPr="006407C3">
        <w:rPr>
          <w:rFonts w:ascii="Times New Roman" w:hAnsi="Times New Roman" w:cs="Times New Roman"/>
          <w:sz w:val="28"/>
          <w:szCs w:val="28"/>
          <w:shd w:val="clear" w:color="auto" w:fill="FFFFFF"/>
        </w:rPr>
        <w:t xml:space="preserve"> рублей, в 2018 году – 8 452,4 </w:t>
      </w:r>
      <w:proofErr w:type="spellStart"/>
      <w:r w:rsidRPr="006407C3">
        <w:rPr>
          <w:rFonts w:ascii="Times New Roman" w:hAnsi="Times New Roman" w:cs="Times New Roman"/>
          <w:sz w:val="28"/>
          <w:szCs w:val="28"/>
          <w:shd w:val="clear" w:color="auto" w:fill="FFFFFF"/>
        </w:rPr>
        <w:t>млн</w:t>
      </w:r>
      <w:proofErr w:type="spellEnd"/>
      <w:r w:rsidRPr="006407C3">
        <w:rPr>
          <w:rFonts w:ascii="Times New Roman" w:hAnsi="Times New Roman" w:cs="Times New Roman"/>
          <w:sz w:val="28"/>
          <w:szCs w:val="28"/>
          <w:shd w:val="clear" w:color="auto" w:fill="FFFFFF"/>
        </w:rPr>
        <w:t xml:space="preserve"> рублей).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color w:val="FF0000"/>
          <w:sz w:val="28"/>
          <w:szCs w:val="28"/>
          <w:shd w:val="clear" w:color="auto" w:fill="FFFFFF"/>
        </w:rPr>
      </w:pPr>
      <w:r w:rsidRPr="006407C3">
        <w:rPr>
          <w:rFonts w:ascii="Times New Roman" w:hAnsi="Times New Roman" w:cs="Times New Roman"/>
          <w:sz w:val="28"/>
          <w:szCs w:val="28"/>
          <w:shd w:val="clear" w:color="auto" w:fill="FFFFFF"/>
        </w:rPr>
        <w:t>Структура рынка автосервиса представлена официальными дилерами, независимыми станциями технического обслуживания (далее – СТО) и узкоспециализированными предприятиями (</w:t>
      </w:r>
      <w:proofErr w:type="spellStart"/>
      <w:r w:rsidRPr="006407C3">
        <w:rPr>
          <w:rFonts w:ascii="Times New Roman" w:hAnsi="Times New Roman" w:cs="Times New Roman"/>
          <w:sz w:val="28"/>
          <w:szCs w:val="28"/>
          <w:shd w:val="clear" w:color="auto" w:fill="FFFFFF"/>
        </w:rPr>
        <w:t>автомойки</w:t>
      </w:r>
      <w:proofErr w:type="spellEnd"/>
      <w:r w:rsidRPr="006407C3">
        <w:rPr>
          <w:rFonts w:ascii="Times New Roman" w:hAnsi="Times New Roman" w:cs="Times New Roman"/>
          <w:sz w:val="28"/>
          <w:szCs w:val="28"/>
          <w:shd w:val="clear" w:color="auto" w:fill="FFFFFF"/>
        </w:rPr>
        <w:t xml:space="preserve">, </w:t>
      </w:r>
      <w:proofErr w:type="spellStart"/>
      <w:r w:rsidRPr="006407C3">
        <w:rPr>
          <w:rFonts w:ascii="Times New Roman" w:hAnsi="Times New Roman" w:cs="Times New Roman"/>
          <w:sz w:val="28"/>
          <w:szCs w:val="28"/>
          <w:shd w:val="clear" w:color="auto" w:fill="FFFFFF"/>
        </w:rPr>
        <w:t>тюнинг-ателье</w:t>
      </w:r>
      <w:proofErr w:type="spellEnd"/>
      <w:r w:rsidRPr="006407C3">
        <w:rPr>
          <w:rFonts w:ascii="Times New Roman" w:hAnsi="Times New Roman" w:cs="Times New Roman"/>
          <w:sz w:val="28"/>
          <w:szCs w:val="28"/>
          <w:shd w:val="clear" w:color="auto" w:fill="FFFFFF"/>
        </w:rPr>
        <w:t xml:space="preserve">, станции по кузовному ремонту, по ремонту электрики, двигателей и пр.). Сфера деятельности включает диагностику, регулировочные работы, ремонт электрооборудования, сварочные работы, </w:t>
      </w:r>
      <w:proofErr w:type="spellStart"/>
      <w:r w:rsidRPr="006407C3">
        <w:rPr>
          <w:rFonts w:ascii="Times New Roman" w:hAnsi="Times New Roman" w:cs="Times New Roman"/>
          <w:sz w:val="28"/>
          <w:szCs w:val="28"/>
          <w:shd w:val="clear" w:color="auto" w:fill="FFFFFF"/>
        </w:rPr>
        <w:t>шиномонтаж</w:t>
      </w:r>
      <w:proofErr w:type="spellEnd"/>
      <w:r w:rsidRPr="006407C3">
        <w:rPr>
          <w:rFonts w:ascii="Times New Roman" w:hAnsi="Times New Roman" w:cs="Times New Roman"/>
          <w:sz w:val="28"/>
          <w:szCs w:val="28"/>
          <w:shd w:val="clear" w:color="auto" w:fill="FFFFFF"/>
        </w:rPr>
        <w:t xml:space="preserve">, установку </w:t>
      </w:r>
      <w:r w:rsidRPr="006407C3">
        <w:rPr>
          <w:rFonts w:ascii="Times New Roman" w:hAnsi="Times New Roman" w:cs="Times New Roman"/>
          <w:sz w:val="28"/>
          <w:szCs w:val="28"/>
          <w:shd w:val="clear" w:color="auto" w:fill="FFFFFF"/>
        </w:rPr>
        <w:lastRenderedPageBreak/>
        <w:t>сигнализации, радиоаппаратуры и др.</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shd w:val="clear" w:color="auto" w:fill="FFFFFF"/>
        </w:rPr>
      </w:pPr>
      <w:r w:rsidRPr="006407C3">
        <w:rPr>
          <w:rFonts w:ascii="Times New Roman" w:hAnsi="Times New Roman" w:cs="Times New Roman"/>
          <w:sz w:val="28"/>
          <w:szCs w:val="28"/>
          <w:shd w:val="clear" w:color="auto" w:fill="FFFFFF"/>
        </w:rPr>
        <w:t xml:space="preserve">Цель развития конкуренции на рынке ремонта автотранспортных средств – развитие конкурентной среды за счет </w:t>
      </w:r>
      <w:proofErr w:type="gramStart"/>
      <w:r w:rsidRPr="006407C3">
        <w:rPr>
          <w:rFonts w:ascii="Times New Roman" w:hAnsi="Times New Roman" w:cs="Times New Roman"/>
          <w:sz w:val="28"/>
          <w:szCs w:val="28"/>
          <w:shd w:val="clear" w:color="auto" w:fill="FFFFFF"/>
        </w:rPr>
        <w:t>увеличения числа организаций частной формы собственности</w:t>
      </w:r>
      <w:proofErr w:type="gramEnd"/>
      <w:r w:rsidRPr="006407C3">
        <w:rPr>
          <w:rFonts w:ascii="Times New Roman" w:hAnsi="Times New Roman" w:cs="Times New Roman"/>
          <w:sz w:val="28"/>
          <w:szCs w:val="28"/>
          <w:shd w:val="clear" w:color="auto" w:fill="FFFFFF"/>
        </w:rPr>
        <w:t xml:space="preserve">.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shd w:val="clear" w:color="auto" w:fill="FFFFFF"/>
        </w:rPr>
      </w:pPr>
      <w:r w:rsidRPr="006407C3">
        <w:rPr>
          <w:rFonts w:ascii="Times New Roman" w:hAnsi="Times New Roman" w:cs="Times New Roman"/>
          <w:sz w:val="28"/>
          <w:szCs w:val="28"/>
          <w:shd w:val="clear" w:color="auto" w:fill="FFFFFF"/>
        </w:rPr>
        <w:t>Определяющим фактором для развития современного рынка услуг автосервиса является парк автомобилей и тенденции его прироста. Прирост автомобильного парка как прямо, так и косвенно стимулирует развитие автомобильной инфраструктуры, в том числе автосервиса.</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shd w:val="clear" w:color="auto" w:fill="FFFFFF"/>
        </w:rPr>
      </w:pPr>
      <w:proofErr w:type="spellStart"/>
      <w:r w:rsidRPr="006407C3">
        <w:rPr>
          <w:rFonts w:ascii="Times New Roman" w:hAnsi="Times New Roman" w:cs="Times New Roman"/>
          <w:sz w:val="28"/>
          <w:szCs w:val="28"/>
          <w:shd w:val="clear" w:color="auto" w:fill="FFFFFF"/>
        </w:rPr>
        <w:t>Автосервисные</w:t>
      </w:r>
      <w:proofErr w:type="spellEnd"/>
      <w:r w:rsidRPr="006407C3">
        <w:rPr>
          <w:rFonts w:ascii="Times New Roman" w:hAnsi="Times New Roman" w:cs="Times New Roman"/>
          <w:sz w:val="28"/>
          <w:szCs w:val="28"/>
          <w:shd w:val="clear" w:color="auto" w:fill="FFFFFF"/>
        </w:rPr>
        <w:t xml:space="preserve"> услуги официальных дилеров гарантируют качество, но имеют высокую цену. Зачастую, когда у автомобилей заканчивается гарантийный период, владельцы авто обращаются в независимые сервисы. В отличие от официальных дилеров независимые сервисы </w:t>
      </w:r>
      <w:proofErr w:type="gramStart"/>
      <w:r w:rsidRPr="006407C3">
        <w:rPr>
          <w:rFonts w:ascii="Times New Roman" w:hAnsi="Times New Roman" w:cs="Times New Roman"/>
          <w:sz w:val="28"/>
          <w:szCs w:val="28"/>
          <w:shd w:val="clear" w:color="auto" w:fill="FFFFFF"/>
        </w:rPr>
        <w:t>устанавливают более доступные цены и обладают</w:t>
      </w:r>
      <w:proofErr w:type="gramEnd"/>
      <w:r w:rsidRPr="006407C3">
        <w:rPr>
          <w:rFonts w:ascii="Times New Roman" w:hAnsi="Times New Roman" w:cs="Times New Roman"/>
          <w:sz w:val="28"/>
          <w:szCs w:val="28"/>
          <w:shd w:val="clear" w:color="auto" w:fill="FFFFFF"/>
        </w:rPr>
        <w:t xml:space="preserve"> возможностью использования неоригинальных запчастей. Учитывая, что неоригинальные запчасти значительно дешевле и не уступают в качестве, независимый сервис более востребован  </w:t>
      </w:r>
      <w:proofErr w:type="spellStart"/>
      <w:r w:rsidRPr="006407C3">
        <w:rPr>
          <w:rFonts w:ascii="Times New Roman" w:hAnsi="Times New Roman" w:cs="Times New Roman"/>
          <w:sz w:val="28"/>
          <w:szCs w:val="28"/>
          <w:shd w:val="clear" w:color="auto" w:fill="FFFFFF"/>
        </w:rPr>
        <w:t>автовладельцами</w:t>
      </w:r>
      <w:proofErr w:type="spellEnd"/>
      <w:r w:rsidRPr="006407C3">
        <w:rPr>
          <w:rFonts w:ascii="Times New Roman" w:hAnsi="Times New Roman" w:cs="Times New Roman"/>
          <w:sz w:val="28"/>
          <w:szCs w:val="28"/>
          <w:shd w:val="clear" w:color="auto" w:fill="FFFFFF"/>
        </w:rPr>
        <w:t>.</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результате проведенного мониторинга конкурентной среды на рынке оказания услуг по ремонту автотранспортных сре</w:t>
      </w:r>
      <w:proofErr w:type="gramStart"/>
      <w:r w:rsidRPr="006407C3">
        <w:rPr>
          <w:rFonts w:ascii="Times New Roman" w:hAnsi="Times New Roman" w:cs="Times New Roman"/>
          <w:sz w:val="28"/>
          <w:szCs w:val="28"/>
        </w:rPr>
        <w:t>дств сд</w:t>
      </w:r>
      <w:proofErr w:type="gramEnd"/>
      <w:r w:rsidRPr="006407C3">
        <w:rPr>
          <w:rFonts w:ascii="Times New Roman" w:hAnsi="Times New Roman" w:cs="Times New Roman"/>
          <w:sz w:val="28"/>
          <w:szCs w:val="28"/>
        </w:rPr>
        <w:t>елан вывод о высоком уровне конкуренции на данном рынке, при этом число конкурентов увеличилось.</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Опрос потребителей, проведенный на рынке оказания услуг по ремонту автотранспортных средств, показал, что по итогам 2020 года 87,2 % респондентов удовлетворены качеством товаров и услуг. При этом 77,8 % респондентов удовлетворены уровнем цен на услуги, 62,1 % отметили рост цен, 11,2 % респондентов считают, что цены выше, чем в других регионах.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рынке оказания услуг по ремонту автотранспортных средств, 0,9 % респондентов заявили о наличии непреодолимых административных барьеров, 26,8 % респондентов считают, что административные барьеры есть, но они преодолимы без существенных затрат, 56,3 % респондентов отметили полное отсутствие административных барьеров.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shd w:val="clear" w:color="auto" w:fill="FFFFFF"/>
        </w:rPr>
      </w:pPr>
      <w:r w:rsidRPr="006407C3">
        <w:rPr>
          <w:rFonts w:ascii="Times New Roman" w:hAnsi="Times New Roman" w:cs="Times New Roman"/>
          <w:sz w:val="28"/>
          <w:szCs w:val="28"/>
          <w:shd w:val="clear" w:color="auto" w:fill="FFFFFF"/>
        </w:rPr>
        <w:t>Проблемы рынка ремонта автотранспортных средств:</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shd w:val="clear" w:color="auto" w:fill="FFFFFF"/>
        </w:rPr>
      </w:pPr>
      <w:r w:rsidRPr="006407C3">
        <w:rPr>
          <w:rFonts w:ascii="Times New Roman" w:hAnsi="Times New Roman" w:cs="Times New Roman"/>
          <w:sz w:val="28"/>
          <w:szCs w:val="28"/>
          <w:shd w:val="clear" w:color="auto" w:fill="FFFFFF"/>
        </w:rPr>
        <w:t>– значительное количество  нелегальных мастерских с низким качеством обслуживания;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shd w:val="clear" w:color="auto" w:fill="FFFFFF"/>
        </w:rPr>
      </w:pPr>
      <w:r w:rsidRPr="006407C3">
        <w:rPr>
          <w:rFonts w:ascii="Times New Roman" w:hAnsi="Times New Roman" w:cs="Times New Roman"/>
          <w:sz w:val="28"/>
          <w:szCs w:val="28"/>
          <w:shd w:val="clear" w:color="auto" w:fill="FFFFFF"/>
        </w:rPr>
        <w:t>– низкая квалификация персонала;</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shd w:val="clear" w:color="auto" w:fill="FFFFFF"/>
        </w:rPr>
      </w:pPr>
      <w:r w:rsidRPr="006407C3">
        <w:rPr>
          <w:rFonts w:ascii="Times New Roman" w:hAnsi="Times New Roman" w:cs="Times New Roman"/>
          <w:sz w:val="28"/>
          <w:szCs w:val="28"/>
          <w:shd w:val="clear" w:color="auto" w:fill="FFFFFF"/>
        </w:rPr>
        <w:t xml:space="preserve">– низкая платежеспособность потребителей услуг.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shd w:val="clear" w:color="auto" w:fill="FFFFFF"/>
        </w:rPr>
      </w:pPr>
      <w:r w:rsidRPr="006407C3">
        <w:rPr>
          <w:rFonts w:ascii="Times New Roman" w:hAnsi="Times New Roman" w:cs="Times New Roman"/>
          <w:sz w:val="28"/>
          <w:szCs w:val="28"/>
          <w:shd w:val="clear" w:color="auto" w:fill="FFFFFF"/>
        </w:rPr>
        <w:t xml:space="preserve">В «дорожной карте» запланировано следующее мероприятие: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shd w:val="clear" w:color="auto" w:fill="FFFFFF"/>
        </w:rPr>
      </w:pPr>
      <w:r w:rsidRPr="006407C3">
        <w:rPr>
          <w:rFonts w:ascii="Times New Roman" w:hAnsi="Times New Roman" w:cs="Times New Roman"/>
          <w:sz w:val="28"/>
          <w:szCs w:val="28"/>
          <w:shd w:val="clear" w:color="auto" w:fill="FFFFFF"/>
        </w:rPr>
        <w:t xml:space="preserve">– оказание информационно-консультационной помощи субъектам </w:t>
      </w:r>
      <w:r w:rsidRPr="006407C3">
        <w:rPr>
          <w:rFonts w:ascii="Times New Roman" w:hAnsi="Times New Roman" w:cs="Times New Roman"/>
          <w:sz w:val="28"/>
          <w:szCs w:val="28"/>
          <w:shd w:val="clear" w:color="auto" w:fill="FFFFFF"/>
        </w:rPr>
        <w:lastRenderedPageBreak/>
        <w:t>предпринимательства, осуществляющим деятельность на рынке.</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shd w:val="clear" w:color="auto" w:fill="FFFFFF"/>
        </w:rPr>
      </w:pPr>
      <w:r w:rsidRPr="006407C3">
        <w:rPr>
          <w:rFonts w:ascii="Times New Roman" w:hAnsi="Times New Roman" w:cs="Times New Roman"/>
          <w:sz w:val="28"/>
          <w:szCs w:val="28"/>
          <w:shd w:val="clear" w:color="auto" w:fill="FFFFFF"/>
        </w:rPr>
        <w:t>Результатом реализации мероприятия «дорожной карты» будет являться достижение следующего целевого значения показателя: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shd w:val="clear" w:color="auto" w:fill="FFFFFF"/>
        </w:rPr>
      </w:pPr>
      <w:r w:rsidRPr="006407C3">
        <w:rPr>
          <w:rFonts w:ascii="Times New Roman" w:hAnsi="Times New Roman" w:cs="Times New Roman"/>
          <w:sz w:val="28"/>
          <w:szCs w:val="28"/>
          <w:shd w:val="clear" w:color="auto" w:fill="FFFFFF"/>
        </w:rPr>
        <w:t>– доля организаций частной формы собственности в сфере оказания услуг по ремонту автотранспортных средств – 99,6 %.</w:t>
      </w:r>
    </w:p>
    <w:p w:rsidR="00F92952" w:rsidRPr="007C2E0F" w:rsidRDefault="00F92952" w:rsidP="007C2E0F">
      <w:pPr>
        <w:pStyle w:val="ConsPlusNormal"/>
        <w:spacing w:line="276" w:lineRule="auto"/>
        <w:jc w:val="both"/>
        <w:rPr>
          <w:rFonts w:ascii="Times New Roman" w:hAnsi="Times New Roman" w:cs="Times New Roman"/>
          <w:b/>
          <w:sz w:val="28"/>
          <w:szCs w:val="28"/>
        </w:rPr>
      </w:pPr>
      <w:r w:rsidRPr="006407C3">
        <w:rPr>
          <w:rFonts w:ascii="Times New Roman" w:hAnsi="Times New Roman" w:cs="Times New Roman"/>
          <w:b/>
          <w:sz w:val="28"/>
          <w:szCs w:val="28"/>
        </w:rPr>
        <w:t>Рынок услуг связи, в том числе услуг по предоставлению широкополосного доступа к информационно-телекоммуникационной сети «Интернет»</w:t>
      </w:r>
      <w:r w:rsidR="007C2E0F">
        <w:rPr>
          <w:rFonts w:ascii="Times New Roman" w:hAnsi="Times New Roman" w:cs="Times New Roman"/>
          <w:b/>
          <w:sz w:val="28"/>
          <w:szCs w:val="28"/>
        </w:rPr>
        <w:t xml:space="preserve"> − </w:t>
      </w:r>
      <w:r w:rsidRPr="006407C3">
        <w:rPr>
          <w:rFonts w:ascii="Times New Roman" w:hAnsi="Times New Roman" w:cs="Times New Roman"/>
          <w:sz w:val="28"/>
          <w:szCs w:val="28"/>
        </w:rPr>
        <w:t xml:space="preserve">Одним из условий комфортности среды обитания является обеспечение высокого уровня доступности современной телекоммуникационной инфраструктуры и предоставление на ее основе качественных услуг. </w:t>
      </w:r>
      <w:proofErr w:type="gramStart"/>
      <w:r w:rsidRPr="006407C3">
        <w:rPr>
          <w:rFonts w:ascii="Times New Roman" w:hAnsi="Times New Roman" w:cs="Times New Roman"/>
          <w:sz w:val="28"/>
          <w:szCs w:val="28"/>
        </w:rPr>
        <w:t xml:space="preserve">Рынок услуг связи по предоставлению широкополосного доступа к сети «Интернет» в Воронежской области динамично развивается в связи с высокой </w:t>
      </w:r>
      <w:proofErr w:type="spellStart"/>
      <w:r w:rsidRPr="006407C3">
        <w:rPr>
          <w:rFonts w:ascii="Times New Roman" w:hAnsi="Times New Roman" w:cs="Times New Roman"/>
          <w:sz w:val="28"/>
          <w:szCs w:val="28"/>
        </w:rPr>
        <w:t>востребованностью</w:t>
      </w:r>
      <w:proofErr w:type="spellEnd"/>
      <w:r w:rsidRPr="006407C3">
        <w:rPr>
          <w:rFonts w:ascii="Times New Roman" w:hAnsi="Times New Roman" w:cs="Times New Roman"/>
          <w:sz w:val="28"/>
          <w:szCs w:val="28"/>
        </w:rPr>
        <w:t xml:space="preserve"> потребителями телекоммуникационных услуг, а также инвестиционной привлекательностью отрасли в крупных населенных пунктах региона. </w:t>
      </w:r>
      <w:proofErr w:type="gramEnd"/>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В 2020 на рынке услуг связи, в том числе по предоставлению широкополосного доступа к информационно-телекоммуникационной сети «Интернет» (далее – рынок услуг связи), осуществляют деятельность 96 организаций (в 2019 году – 96 организаций, в 2018 году – 102 организации), в том числе 91 организация частной формы собственности (в 2019 году – 91 организация, в 2018 году – 99 организаций). Выручка организаций, осуществляющих деятельность на рынке услуг связи, по оценке, в 2020 году составляет 3 650 </w:t>
      </w:r>
      <w:proofErr w:type="spellStart"/>
      <w:proofErr w:type="gramStart"/>
      <w:r w:rsidRPr="006407C3">
        <w:rPr>
          <w:rFonts w:ascii="Times New Roman" w:eastAsia="Times New Roman" w:hAnsi="Times New Roman" w:cs="Times New Roman"/>
          <w:sz w:val="28"/>
          <w:szCs w:val="28"/>
        </w:rPr>
        <w:t>млн</w:t>
      </w:r>
      <w:proofErr w:type="spellEnd"/>
      <w:proofErr w:type="gramEnd"/>
      <w:r w:rsidRPr="006407C3">
        <w:rPr>
          <w:rFonts w:ascii="Times New Roman" w:eastAsia="Times New Roman" w:hAnsi="Times New Roman" w:cs="Times New Roman"/>
          <w:sz w:val="28"/>
          <w:szCs w:val="28"/>
        </w:rPr>
        <w:t xml:space="preserve"> рублей (в 2019 году – 3 650 </w:t>
      </w:r>
      <w:proofErr w:type="spellStart"/>
      <w:r w:rsidRPr="006407C3">
        <w:rPr>
          <w:rFonts w:ascii="Times New Roman" w:eastAsia="Times New Roman" w:hAnsi="Times New Roman" w:cs="Times New Roman"/>
          <w:sz w:val="28"/>
          <w:szCs w:val="28"/>
        </w:rPr>
        <w:t>млн</w:t>
      </w:r>
      <w:proofErr w:type="spellEnd"/>
      <w:r w:rsidRPr="006407C3">
        <w:rPr>
          <w:rFonts w:ascii="Times New Roman" w:eastAsia="Times New Roman" w:hAnsi="Times New Roman" w:cs="Times New Roman"/>
          <w:sz w:val="28"/>
          <w:szCs w:val="28"/>
        </w:rPr>
        <w:t xml:space="preserve"> рублей, в 2018 году – 3 591 </w:t>
      </w:r>
      <w:proofErr w:type="spellStart"/>
      <w:r w:rsidRPr="006407C3">
        <w:rPr>
          <w:rFonts w:ascii="Times New Roman" w:eastAsia="Times New Roman" w:hAnsi="Times New Roman" w:cs="Times New Roman"/>
          <w:sz w:val="28"/>
          <w:szCs w:val="28"/>
        </w:rPr>
        <w:t>млн</w:t>
      </w:r>
      <w:proofErr w:type="spellEnd"/>
      <w:r w:rsidRPr="006407C3">
        <w:rPr>
          <w:rFonts w:ascii="Times New Roman" w:eastAsia="Times New Roman" w:hAnsi="Times New Roman" w:cs="Times New Roman"/>
          <w:sz w:val="28"/>
          <w:szCs w:val="28"/>
        </w:rPr>
        <w:t xml:space="preserve"> рублей), в том числе выручка частных организаций, осуществляющих деятельность на рынке, в 2020 году составляет 3 580 </w:t>
      </w:r>
      <w:proofErr w:type="spellStart"/>
      <w:r w:rsidRPr="006407C3">
        <w:rPr>
          <w:rFonts w:ascii="Times New Roman" w:eastAsia="Times New Roman" w:hAnsi="Times New Roman" w:cs="Times New Roman"/>
          <w:sz w:val="28"/>
          <w:szCs w:val="28"/>
        </w:rPr>
        <w:t>млн</w:t>
      </w:r>
      <w:proofErr w:type="spellEnd"/>
      <w:r w:rsidRPr="006407C3">
        <w:rPr>
          <w:rFonts w:ascii="Times New Roman" w:eastAsia="Times New Roman" w:hAnsi="Times New Roman" w:cs="Times New Roman"/>
          <w:sz w:val="28"/>
          <w:szCs w:val="28"/>
        </w:rPr>
        <w:t xml:space="preserve"> рублей (в 2019 году – 3580 </w:t>
      </w:r>
      <w:proofErr w:type="spellStart"/>
      <w:r w:rsidRPr="006407C3">
        <w:rPr>
          <w:rFonts w:ascii="Times New Roman" w:eastAsia="Times New Roman" w:hAnsi="Times New Roman" w:cs="Times New Roman"/>
          <w:sz w:val="28"/>
          <w:szCs w:val="28"/>
        </w:rPr>
        <w:t>млн</w:t>
      </w:r>
      <w:proofErr w:type="spellEnd"/>
      <w:r w:rsidRPr="006407C3">
        <w:rPr>
          <w:rFonts w:ascii="Times New Roman" w:eastAsia="Times New Roman" w:hAnsi="Times New Roman" w:cs="Times New Roman"/>
          <w:sz w:val="28"/>
          <w:szCs w:val="28"/>
        </w:rPr>
        <w:t xml:space="preserve"> рублей, в 2018 году – 3 523 </w:t>
      </w:r>
      <w:proofErr w:type="spellStart"/>
      <w:proofErr w:type="gramStart"/>
      <w:r w:rsidRPr="006407C3">
        <w:rPr>
          <w:rFonts w:ascii="Times New Roman" w:eastAsia="Times New Roman" w:hAnsi="Times New Roman" w:cs="Times New Roman"/>
          <w:sz w:val="28"/>
          <w:szCs w:val="28"/>
        </w:rPr>
        <w:t>млн</w:t>
      </w:r>
      <w:proofErr w:type="spellEnd"/>
      <w:proofErr w:type="gramEnd"/>
      <w:r w:rsidRPr="006407C3">
        <w:rPr>
          <w:rFonts w:ascii="Times New Roman" w:eastAsia="Times New Roman" w:hAnsi="Times New Roman" w:cs="Times New Roman"/>
          <w:sz w:val="28"/>
          <w:szCs w:val="28"/>
        </w:rPr>
        <w:t xml:space="preserve"> рублей).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Цель развития конкуренции на рынке услуг связи, в том числе услуг по предоставлению широкополосного доступа к информационно-телекоммуникационной сети «Интернет», – повышение качества предоставляемых услуг при условии обеспечения доступности их цен, а также устранение «цифрового неравенства» среди населения Воронежской области.</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bCs/>
          <w:sz w:val="28"/>
          <w:szCs w:val="28"/>
        </w:rPr>
        <w:t xml:space="preserve">Недостаточно развитая телекоммуникационная инфраструктура в сельской местности является причиной </w:t>
      </w:r>
      <w:r w:rsidRPr="006407C3">
        <w:rPr>
          <w:rFonts w:ascii="Times New Roman" w:eastAsia="Times New Roman" w:hAnsi="Times New Roman" w:cs="Times New Roman"/>
          <w:sz w:val="28"/>
          <w:szCs w:val="28"/>
        </w:rPr>
        <w:t xml:space="preserve">отсутствия возможности у граждан и организаций получать качественные услуги широкополосного доступа к сети Интернет независимо от местонахождения на территории Воронежской области. Кроме того, в отдельных сельских населенных пунктах Воронежской области услуги широкополосного доступа к сети Интернет на </w:t>
      </w:r>
      <w:r w:rsidRPr="006407C3">
        <w:rPr>
          <w:rFonts w:ascii="Times New Roman" w:eastAsia="Times New Roman" w:hAnsi="Times New Roman" w:cs="Times New Roman"/>
          <w:sz w:val="28"/>
          <w:szCs w:val="28"/>
        </w:rPr>
        <w:lastRenderedPageBreak/>
        <w:t>скорости не менее 1 Мбит/</w:t>
      </w:r>
      <w:proofErr w:type="gramStart"/>
      <w:r w:rsidRPr="006407C3">
        <w:rPr>
          <w:rFonts w:ascii="Times New Roman" w:eastAsia="Times New Roman" w:hAnsi="Times New Roman" w:cs="Times New Roman"/>
          <w:sz w:val="28"/>
          <w:szCs w:val="28"/>
        </w:rPr>
        <w:t>сек</w:t>
      </w:r>
      <w:proofErr w:type="gramEnd"/>
      <w:r w:rsidRPr="006407C3">
        <w:rPr>
          <w:rFonts w:ascii="Times New Roman" w:eastAsia="Times New Roman" w:hAnsi="Times New Roman" w:cs="Times New Roman"/>
          <w:sz w:val="28"/>
          <w:szCs w:val="28"/>
        </w:rPr>
        <w:t xml:space="preserve"> оказывает только один оператор связи.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результате проведенного мониторинга конкурентной среды на рынке услуг связи, в том числе услуг по предоставлению широкополосного доступа к информационно-телекоммуникационной сети «Интернет» сделан вывод о высоком уровне конкуренции на данном рынке, при этом число конкурентов не изменилось.</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Опрос потребителей, проведенный на рынке услуг связи, в том числе услуг по предоставлению широкополосного доступа к информационно-телекоммуникационной сети «Интернет», показал, что по итогам 2020 года 86,0 % респондентов удовлетворены качеством товаров и услуг. При этом 77,9 % респондентов удовлетворены уровнем цен на услуги, 62,1 % отметили рост цен, 9,0 % респондентов считают, что цены выше, чем в других регионах.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рынке услуг по предоставлению широкополосного доступа к информационно-телекоммуникационной сети «Интернет», 47,6 % респондентов считают, что административные барьеры есть, но они преодолимы без существенных затрат, 42,9 % респондентов отметили полное отсутствие административных барьеров.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На рынке услуг связи по предоставлению широкополосного доступа к сети Интернет выявлены следующие ограничения конкуренции:</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для предоставления услуг широкополосного доступа к сети Интернет на основе беспроводных технологий необходимо получить разрешение на использование радиочастот;</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различный уровень ресурсной обеспеченности и развития собственной инфраструктуры операторов связи ограничивает их возможности выхода на новые территории в регионе;</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отсутствие возможности доступа к инфраструктуре, специально созданной или приспособленной для размещения сетей электросвязи, а также отсутствие информации об условиях доступа и порядка формирования тарифов за предоставление доступа к указанной инфраструктуре, что приводит к отказу операторов связи от расширения сетей связи;</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высокая арендная плата за размещение линий и сооружений связи на земельных участках и конструкциях, принадлежащих сторонним организациям, снижает мотивацию операторов связи развивать инфраструктуру широкополосного доступа к сети Интернет;</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  коммерческая непривлекательность малочисленных и отдаленных сельских населенных пунктов приводит к отсутствию заинтересованности </w:t>
      </w:r>
      <w:r w:rsidRPr="006407C3">
        <w:rPr>
          <w:rFonts w:ascii="Times New Roman" w:eastAsia="Times New Roman" w:hAnsi="Times New Roman" w:cs="Times New Roman"/>
          <w:sz w:val="28"/>
          <w:szCs w:val="28"/>
        </w:rPr>
        <w:lastRenderedPageBreak/>
        <w:t>операторов связи в развитии телекоммуникационной инфраструктуры ввиду неэффективности инвестиционных проектов.</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Мероприятия по содействию развитию конкуренции на рынке услуг связи направлены на обеспечение для граждан и организаций возможности выбора поставщика услуг не менее чем между двумя операторами связи, увеличение общей протяженности волоконно-оптических линий передачи и расширение территории региона, на которой обеспечен устойчивый сигнал подвижной радиотелефонной связи.</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В «дорожной карте» запланированы следующие мероприятия: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размещение в открытом доступе информации об объектах недвижимого имущества, находящихся в государственной собственности Воронежской области, потенциально возможных для размещения сооружений связи;</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размещение в открытом доступе информации о порядке и условиях подачи заявлений на доступ к объектам недвижимого имущества, находящимся в государственной собственности Воронежской области, для размещения и строительства сетей и сооружений связи;</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содействие организации строительства телекоммуникационными компаниями волоконно-оптических линий передачи и объектов связи, обеспечивающих широкополосный доступ к сети Интернет на основе проводных и беспроводных технологий связи;</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 проведение мониторинга соблюдения правил </w:t>
      </w:r>
      <w:proofErr w:type="spellStart"/>
      <w:r w:rsidRPr="006407C3">
        <w:rPr>
          <w:rFonts w:ascii="Times New Roman" w:eastAsia="Times New Roman" w:hAnsi="Times New Roman" w:cs="Times New Roman"/>
          <w:sz w:val="28"/>
          <w:szCs w:val="28"/>
        </w:rPr>
        <w:t>недискриминационного</w:t>
      </w:r>
      <w:proofErr w:type="spellEnd"/>
      <w:r w:rsidRPr="006407C3">
        <w:rPr>
          <w:rFonts w:ascii="Times New Roman" w:eastAsia="Times New Roman" w:hAnsi="Times New Roman" w:cs="Times New Roman"/>
          <w:sz w:val="28"/>
          <w:szCs w:val="28"/>
        </w:rPr>
        <w:t xml:space="preserve"> доступа к инфраструктуре для размещения сетей электросвязи, которая используется или может быть использована для оказания услуг в сфере общедоступной электросвязи, в том числе в части раскрытия информации;</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содействие организации строительства и модернизации телекоммуникационными компаниями сооружений связи для развития сетей 3G и 4G на территории Воронежской области;</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проведение оценки качества предоставляемых услуг связи, в том числе наличия выбора поставщиков, удовлетворенности ценой услуги;</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проведение мониторинга наличия оператора связи в сельских поселениях.</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Реализация мероприятий «дорожной карты» позволит повысить удовлетворенность граждан и организаций территориальной доступностью, ценой и качеством услуг связи, а также может положительно повлиять на предпринимательскую активность, инвестиционную привлекательность территорий и достичь к 1 января 2022 года следующих целевых значений показателей:</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  увеличение количества объектов государственной и муниципальной </w:t>
      </w:r>
      <w:r w:rsidRPr="006407C3">
        <w:rPr>
          <w:rFonts w:ascii="Times New Roman" w:eastAsia="Times New Roman" w:hAnsi="Times New Roman" w:cs="Times New Roman"/>
          <w:sz w:val="28"/>
          <w:szCs w:val="28"/>
        </w:rPr>
        <w:lastRenderedPageBreak/>
        <w:t>собственности, фактически используемых операторами связи для размещения и строительства сетей и сооружений связи, до 20 %;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доля организаций частной формы собственности в сфере оказания услуг по предоставлению широкополосного доступа к информационно-телекоммуникационной сети «Интернет» – 98 %;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 доля </w:t>
      </w:r>
      <w:proofErr w:type="gramStart"/>
      <w:r w:rsidRPr="006407C3">
        <w:rPr>
          <w:rFonts w:ascii="Times New Roman" w:eastAsia="Times New Roman" w:hAnsi="Times New Roman" w:cs="Times New Roman"/>
          <w:sz w:val="28"/>
          <w:szCs w:val="28"/>
        </w:rPr>
        <w:t>домохозяйств Воронежской области, имеющих возможность пользоваться услугами проводного или мобильного широкополосного доступа в сеть Интернет на скорости не менее 1 Мбит/сек</w:t>
      </w:r>
      <w:proofErr w:type="gramEnd"/>
      <w:r w:rsidRPr="006407C3">
        <w:rPr>
          <w:rFonts w:ascii="Times New Roman" w:eastAsia="Times New Roman" w:hAnsi="Times New Roman" w:cs="Times New Roman"/>
          <w:sz w:val="28"/>
          <w:szCs w:val="28"/>
        </w:rPr>
        <w:t>, предоставляемыми не менее чем двумя операторами связи и (или) провайдерами, – 75,0 %.</w:t>
      </w:r>
    </w:p>
    <w:p w:rsidR="00F92952" w:rsidRPr="007C2E0F" w:rsidRDefault="00F92952" w:rsidP="007C2E0F">
      <w:pPr>
        <w:pStyle w:val="ConsPlusNormal"/>
        <w:spacing w:line="276" w:lineRule="auto"/>
        <w:jc w:val="both"/>
        <w:rPr>
          <w:rFonts w:ascii="Times New Roman" w:hAnsi="Times New Roman" w:cs="Times New Roman"/>
          <w:b/>
          <w:sz w:val="28"/>
          <w:szCs w:val="28"/>
        </w:rPr>
      </w:pPr>
      <w:r w:rsidRPr="006407C3">
        <w:rPr>
          <w:rFonts w:ascii="Times New Roman" w:hAnsi="Times New Roman" w:cs="Times New Roman"/>
          <w:b/>
          <w:sz w:val="28"/>
          <w:szCs w:val="28"/>
        </w:rPr>
        <w:t>Рынок жилищного строительства (за исключением Московского фонда реновации жилой застройки и индивидуального жилищного строительства)</w:t>
      </w:r>
      <w:r w:rsidR="007C2E0F">
        <w:rPr>
          <w:rFonts w:ascii="Times New Roman" w:hAnsi="Times New Roman" w:cs="Times New Roman"/>
          <w:b/>
          <w:sz w:val="28"/>
          <w:szCs w:val="28"/>
        </w:rPr>
        <w:t xml:space="preserve"> – </w:t>
      </w:r>
      <w:r w:rsidRPr="006407C3">
        <w:rPr>
          <w:rFonts w:ascii="Times New Roman" w:hAnsi="Times New Roman" w:cs="Times New Roman"/>
          <w:sz w:val="28"/>
          <w:szCs w:val="28"/>
        </w:rPr>
        <w:t>Жилищное строительство – отрасль строительства, охватывающая возведение жилых комплексов и домов, направленная на удовлетворение одной из основных потребностей человека – в жилье.</w:t>
      </w:r>
    </w:p>
    <w:p w:rsidR="00F92952" w:rsidRPr="006407C3" w:rsidRDefault="00F92952" w:rsidP="007C2E0F">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На территории Воронежской области действуют более 2500 строительных организаций.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Вклад строителей в структуру валового регионального продукта </w:t>
      </w:r>
      <w:proofErr w:type="gramStart"/>
      <w:r w:rsidRPr="006407C3">
        <w:rPr>
          <w:rFonts w:ascii="Times New Roman" w:hAnsi="Times New Roman" w:cs="Times New Roman"/>
          <w:sz w:val="28"/>
          <w:szCs w:val="28"/>
        </w:rPr>
        <w:t>составляет более 8,7 % и занимает</w:t>
      </w:r>
      <w:proofErr w:type="gramEnd"/>
      <w:r w:rsidRPr="006407C3">
        <w:rPr>
          <w:rFonts w:ascii="Times New Roman" w:hAnsi="Times New Roman" w:cs="Times New Roman"/>
          <w:sz w:val="28"/>
          <w:szCs w:val="28"/>
        </w:rPr>
        <w:t xml:space="preserve"> 3-е место по вкладу реального сектора в экономику области.</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настоящее время жилищное строительство на территории Воронежской области осуществляется частными хозяйствующими субъектами без государственного и муниципального участия.</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В 2020 году на рынке жилищного строительства осуществляют деятельность 109 организаций частной формы собственности (в 2019 году – 109 организаций, в 2018 году – 109 организаций). Ввод жилья организаций, осуществляющих деятельность на рынке жилищного строительства в 2020 году, по оценке,  составляет 1 722,0  тыс. кв. м (в 2019 году – 1 878,2 тыс. кв. м, в 2018 году – 1 691,1 тыс. кв. м).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Проблема: снижение платежеспособного спроса на рынке жилищного строительства.</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По уровню объема ввода общей площади жилья Воронежская область на протяжении последних 7 лет занимает 3-е место среди субъектов Центрального федерального округа, уступая лишь Московской области и городу Москве, и 14-е место среди субъектов Российской Федерации.</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Цель развития конкуренции на рынке жилищного строительства Воронежской области – сохранение количества частных организаций в </w:t>
      </w:r>
      <w:r w:rsidRPr="006407C3">
        <w:rPr>
          <w:rFonts w:ascii="Times New Roman" w:hAnsi="Times New Roman" w:cs="Times New Roman"/>
          <w:sz w:val="28"/>
          <w:szCs w:val="28"/>
        </w:rPr>
        <w:lastRenderedPageBreak/>
        <w:t>общем количестве организаций, осуществляющих деятельность на рынке жилищного строительства.</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результате проведенного мониторинга конкурентной среды на рынке жилищного строительства (за исключением Московского фонда реновации жилой застройки и индивидуального жилищного строительства) сделан вывод о высоком уровне конкуренции на данном рынке, при этом число конкурентов не изменилось.</w:t>
      </w:r>
    </w:p>
    <w:p w:rsidR="00F92952" w:rsidRPr="006407C3" w:rsidRDefault="00F92952" w:rsidP="00F92952">
      <w:pP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Опрос потребителей, проведенный на рынке жилищного строительства показал, что по итогам 2020 года 83,5 % респондентов удовлетворены качеством товаров и услуг.</w:t>
      </w:r>
      <w:proofErr w:type="gramEnd"/>
      <w:r w:rsidRPr="006407C3">
        <w:rPr>
          <w:rFonts w:ascii="Times New Roman" w:hAnsi="Times New Roman" w:cs="Times New Roman"/>
          <w:sz w:val="28"/>
          <w:szCs w:val="28"/>
        </w:rPr>
        <w:t xml:space="preserve"> При этом 72,7 % респондентов удовлетворены уровнем цен на услуги, 54,8 % отметили рост цен, 27,7 % респондентов считают, что цены выше, чем в других регионах.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данном рынке, 5,1 % респондентов отметили наличие административных барьеров, преодолимых при осуществлении значительных затрат, 28,3 % респондентов считают, что административные барьеры есть, но они преодолимы без существенных затрат, 53,5 % респондентов отметили полное отсутствие административных барьеров.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При этом появлению новых организаций на рынке жилищного строительства, </w:t>
      </w:r>
      <w:r w:rsidRPr="006407C3">
        <w:rPr>
          <w:rFonts w:ascii="Times New Roman" w:eastAsia="Times New Roman" w:hAnsi="Times New Roman" w:cs="Times New Roman"/>
          <w:sz w:val="28"/>
          <w:szCs w:val="28"/>
        </w:rPr>
        <w:t>а также ведению бизнеса</w:t>
      </w:r>
      <w:r w:rsidRPr="006407C3">
        <w:rPr>
          <w:rFonts w:ascii="Times New Roman" w:hAnsi="Times New Roman" w:cs="Times New Roman"/>
          <w:sz w:val="28"/>
          <w:szCs w:val="28"/>
        </w:rPr>
        <w:t xml:space="preserve"> препятствует ряд проблем:</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переход на проектное финансирование, что способствует сокращению участников рынка в связи с нехваткой собственных сре</w:t>
      </w:r>
      <w:proofErr w:type="gramStart"/>
      <w:r w:rsidRPr="006407C3">
        <w:rPr>
          <w:rFonts w:ascii="Times New Roman" w:hAnsi="Times New Roman" w:cs="Times New Roman"/>
          <w:sz w:val="28"/>
          <w:szCs w:val="28"/>
        </w:rPr>
        <w:t>дств дл</w:t>
      </w:r>
      <w:proofErr w:type="gramEnd"/>
      <w:r w:rsidRPr="006407C3">
        <w:rPr>
          <w:rFonts w:ascii="Times New Roman" w:hAnsi="Times New Roman" w:cs="Times New Roman"/>
          <w:sz w:val="28"/>
          <w:szCs w:val="28"/>
        </w:rPr>
        <w:t>я строительства;</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высокие затраты для вхождения на строительный рынок (затраты на  приобретение производственной базы (машин, механизмов и оборудования), средства на приобретение (аренду) земельного участка под строительство, разработку, согласование и получение разрешительной документации, для оплаты вступления в </w:t>
      </w:r>
      <w:proofErr w:type="spellStart"/>
      <w:r w:rsidRPr="006407C3">
        <w:rPr>
          <w:rFonts w:ascii="Times New Roman" w:hAnsi="Times New Roman" w:cs="Times New Roman"/>
          <w:sz w:val="28"/>
          <w:szCs w:val="28"/>
        </w:rPr>
        <w:t>саморегулируемую</w:t>
      </w:r>
      <w:proofErr w:type="spellEnd"/>
      <w:r w:rsidRPr="006407C3">
        <w:rPr>
          <w:rFonts w:ascii="Times New Roman" w:hAnsi="Times New Roman" w:cs="Times New Roman"/>
          <w:sz w:val="28"/>
          <w:szCs w:val="28"/>
        </w:rPr>
        <w:t xml:space="preserve"> организацию).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Развитию конкуренции на рынке жилищного строительства будет способствовать:</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увеличение строительства и ввода жилья;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обеспечение земельных участков, предназначенных для жилищного строительства, социальной инфраструктурой;</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снижение затрат на возведение одного квадратного метра жилой площади;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снижение процентной ставки по ипотечным кредитам.</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рамках исполнения «дорожной карты» на рынке жилищного строительства запланированы следующие мероприятия: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lastRenderedPageBreak/>
        <w:t>– предоставление государственной поддержки отдельным категориям граждан для решения жилищной проблемы;</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обеспечение размещения на Инвестиционном портале Воронежской </w:t>
      </w:r>
      <w:proofErr w:type="gramStart"/>
      <w:r w:rsidRPr="006407C3">
        <w:rPr>
          <w:rFonts w:ascii="Times New Roman" w:hAnsi="Times New Roman" w:cs="Times New Roman"/>
          <w:sz w:val="28"/>
          <w:szCs w:val="28"/>
        </w:rPr>
        <w:t>области актуального Плана создания объектов инфраструктуры</w:t>
      </w:r>
      <w:proofErr w:type="gramEnd"/>
      <w:r w:rsidRPr="006407C3">
        <w:rPr>
          <w:rFonts w:ascii="Times New Roman" w:hAnsi="Times New Roman" w:cs="Times New Roman"/>
          <w:sz w:val="28"/>
          <w:szCs w:val="28"/>
        </w:rPr>
        <w:t>.</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Результатом реализации мероприятия дорожной карты будет являться достижение следующего целевого значения показателя: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доля организаций частной формы собственности в сфере жилищного строительства (за исключением Московского фонда реновации жилой застройки и индивидуального жилищного строительства) в 2022 году на уровне 100 %.</w:t>
      </w:r>
    </w:p>
    <w:p w:rsidR="00F92952" w:rsidRPr="007C2E0F" w:rsidRDefault="00F92952" w:rsidP="007C2E0F">
      <w:pPr>
        <w:pStyle w:val="ConsPlusNormal"/>
        <w:spacing w:line="276" w:lineRule="auto"/>
        <w:jc w:val="both"/>
        <w:rPr>
          <w:rFonts w:ascii="Times New Roman" w:hAnsi="Times New Roman" w:cs="Times New Roman"/>
          <w:b/>
          <w:sz w:val="28"/>
          <w:szCs w:val="28"/>
        </w:rPr>
      </w:pPr>
      <w:r w:rsidRPr="006407C3">
        <w:rPr>
          <w:rFonts w:ascii="Times New Roman" w:hAnsi="Times New Roman" w:cs="Times New Roman"/>
          <w:b/>
          <w:sz w:val="28"/>
          <w:szCs w:val="28"/>
        </w:rPr>
        <w:t>Рынок строительства объектов капитального строительства, за исключением жилищного и дорожного строительства</w:t>
      </w:r>
      <w:r w:rsidR="007C2E0F">
        <w:rPr>
          <w:rFonts w:ascii="Times New Roman" w:hAnsi="Times New Roman" w:cs="Times New Roman"/>
          <w:b/>
          <w:sz w:val="28"/>
          <w:szCs w:val="28"/>
        </w:rPr>
        <w:t xml:space="preserve"> – </w:t>
      </w:r>
      <w:r w:rsidRPr="006407C3">
        <w:rPr>
          <w:rFonts w:ascii="Times New Roman" w:hAnsi="Times New Roman" w:cs="Times New Roman"/>
          <w:sz w:val="28"/>
          <w:szCs w:val="28"/>
        </w:rPr>
        <w:t xml:space="preserve">В 2020 году на рынке строительства объектов капитального строительства, за исключением жилищного и дорожного строительства, осуществляют деятельность 1325 организаций частной формы собственности (в 2019 году – 1325 организаций, в 2018 году – 1 325 организаций). Выручка организаций, осуществляющих деятельность на рынке в 2020 году, по оценке,  составит 130,5 </w:t>
      </w:r>
      <w:proofErr w:type="spellStart"/>
      <w:proofErr w:type="gramStart"/>
      <w:r w:rsidRPr="006407C3">
        <w:rPr>
          <w:rFonts w:ascii="Times New Roman" w:hAnsi="Times New Roman" w:cs="Times New Roman"/>
          <w:sz w:val="28"/>
          <w:szCs w:val="28"/>
        </w:rPr>
        <w:t>млн</w:t>
      </w:r>
      <w:proofErr w:type="spellEnd"/>
      <w:proofErr w:type="gramEnd"/>
      <w:r w:rsidRPr="006407C3">
        <w:rPr>
          <w:rFonts w:ascii="Times New Roman" w:hAnsi="Times New Roman" w:cs="Times New Roman"/>
          <w:sz w:val="28"/>
          <w:szCs w:val="28"/>
        </w:rPr>
        <w:t xml:space="preserve"> рублей (в 2019 году – 130,5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в 2018 году – 117,4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Цель развития конкуренции на рынке строительства объектов капитального строительства, за исключением жилищного и дорожного строительства, – сохранение количества частных организаций, осуществляющих деятельность на рынке.</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результате проведенного мониторинга конкурентной среды на рынке строительства объектов капитального строительства, за исключением жилищного и дорожного строительства сделан вывод о высоком уровне конкуренции на данном рынке, при этом число конкурентов не изменилось.</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Опрос потребителей, проведенный на данном рынке показал, что по итогам 2020 года 83,2 % респондентов </w:t>
      </w:r>
      <w:proofErr w:type="gramStart"/>
      <w:r w:rsidRPr="006407C3">
        <w:rPr>
          <w:rFonts w:ascii="Times New Roman" w:hAnsi="Times New Roman" w:cs="Times New Roman"/>
          <w:sz w:val="28"/>
          <w:szCs w:val="28"/>
        </w:rPr>
        <w:t>удовлетворены</w:t>
      </w:r>
      <w:proofErr w:type="gramEnd"/>
      <w:r w:rsidRPr="006407C3">
        <w:rPr>
          <w:rFonts w:ascii="Times New Roman" w:hAnsi="Times New Roman" w:cs="Times New Roman"/>
          <w:sz w:val="28"/>
          <w:szCs w:val="28"/>
        </w:rPr>
        <w:t xml:space="preserve"> качеством товаров и услуг. При этом 74,6 % респондентов удовлетворены уровнем цен на услуги, 54,8 % отметили рост цен, 7,7 % респондентов считают, что цены выше, чем в других регионах.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данном рынке, 0,7 % респондентов отметили наличие непреодолимых административных барьеров, 36,0 % респондентов считают, что административные барьеры есть, но они преодолимы без существенных затрат, 61,0 % респондентов отметили полное отсутствие административных барьеров.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Экономические барьеры входа на рынок:</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lastRenderedPageBreak/>
        <w:t>– отсутствие соответствующей квалификации, практического опыта работы, отсутствие репутации;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необходимость больших стартовых и текущих капиталовложений на создание производственной базы, приобретение технологий, практического опыта, рабочей силы;</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высокая стоимость проектов строительства;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большие временные ресурсы на управление;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высокая степень риска неполучения прибыли;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высокие затраты на переход в другую отрасль или ликвидацию.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рамках исполнения «дорожной карты» на рынке строительства объектов капитального строительства, за исключением жилищного и дорожного строительства, запланировано следующее мероприятие:</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проведение на территории Воронежской области выставочно-ярмарочных мероприятий по строительной тематике.</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Результатом реализации мероприятия дорожной карты будет являться достижение следующего целевого значения показателя: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доля организаций частной формы собственности в сфере строительства объектов капитального строительства, за исключением жилищного и дорожного строительства, в 2022 году на уровне 100 %.</w:t>
      </w:r>
    </w:p>
    <w:p w:rsidR="00F92952" w:rsidRPr="007C2E0F" w:rsidRDefault="00F92952" w:rsidP="007C2E0F">
      <w:pPr>
        <w:pStyle w:val="ConsPlusNormal"/>
        <w:spacing w:line="276" w:lineRule="auto"/>
        <w:jc w:val="both"/>
        <w:rPr>
          <w:rFonts w:ascii="Times New Roman" w:hAnsi="Times New Roman" w:cs="Times New Roman"/>
          <w:b/>
          <w:sz w:val="28"/>
          <w:szCs w:val="28"/>
        </w:rPr>
      </w:pPr>
      <w:r w:rsidRPr="006407C3">
        <w:rPr>
          <w:rFonts w:ascii="Times New Roman" w:hAnsi="Times New Roman" w:cs="Times New Roman"/>
          <w:b/>
          <w:sz w:val="28"/>
          <w:szCs w:val="28"/>
        </w:rPr>
        <w:t>Рынок дорожной деятельности (за исключением проектирования)</w:t>
      </w:r>
      <w:r w:rsidR="007C2E0F">
        <w:rPr>
          <w:rFonts w:ascii="Times New Roman" w:hAnsi="Times New Roman" w:cs="Times New Roman"/>
          <w:b/>
          <w:sz w:val="28"/>
          <w:szCs w:val="28"/>
        </w:rPr>
        <w:t xml:space="preserve"> – </w:t>
      </w:r>
      <w:r w:rsidRPr="006407C3">
        <w:rPr>
          <w:rFonts w:ascii="Times New Roman" w:hAnsi="Times New Roman" w:cs="Times New Roman"/>
          <w:sz w:val="28"/>
          <w:szCs w:val="28"/>
        </w:rPr>
        <w:t xml:space="preserve">В настоящее время на территории Воронежской области осуществляют деятельность 118 организаций, 116 из них – частной формы собственности (в 2019 году – 118 организаций, 116 из них – частной формы собственности). На рынке дорожной деятельности (за исключением проектирования) действуют небольшие организации; </w:t>
      </w:r>
      <w:proofErr w:type="gramStart"/>
      <w:r w:rsidRPr="006407C3">
        <w:rPr>
          <w:rFonts w:ascii="Times New Roman" w:hAnsi="Times New Roman" w:cs="Times New Roman"/>
          <w:sz w:val="28"/>
          <w:szCs w:val="28"/>
        </w:rPr>
        <w:t>крупных</w:t>
      </w:r>
      <w:proofErr w:type="gramEnd"/>
      <w:r w:rsidRPr="006407C3">
        <w:rPr>
          <w:rFonts w:ascii="Times New Roman" w:hAnsi="Times New Roman" w:cs="Times New Roman"/>
          <w:sz w:val="28"/>
          <w:szCs w:val="28"/>
        </w:rPr>
        <w:t xml:space="preserve">, занимающих значительную долю рынка, нет. Объем выручки организаций указанного рынка за 2020 год составил 10 487,22 </w:t>
      </w:r>
      <w:proofErr w:type="spellStart"/>
      <w:proofErr w:type="gramStart"/>
      <w:r w:rsidRPr="006407C3">
        <w:rPr>
          <w:rFonts w:ascii="Times New Roman" w:hAnsi="Times New Roman" w:cs="Times New Roman"/>
          <w:sz w:val="28"/>
          <w:szCs w:val="28"/>
        </w:rPr>
        <w:t>млн</w:t>
      </w:r>
      <w:proofErr w:type="spellEnd"/>
      <w:proofErr w:type="gramEnd"/>
      <w:r w:rsidRPr="006407C3">
        <w:rPr>
          <w:rFonts w:ascii="Times New Roman" w:hAnsi="Times New Roman" w:cs="Times New Roman"/>
          <w:sz w:val="28"/>
          <w:szCs w:val="28"/>
        </w:rPr>
        <w:t xml:space="preserve"> рублей, в том числе организаций частной формы собственности – 10 397,03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w:t>
      </w:r>
    </w:p>
    <w:p w:rsidR="00F92952" w:rsidRPr="006407C3" w:rsidRDefault="00F92952" w:rsidP="00F92952">
      <w:pPr>
        <w:widowControl w:val="0"/>
        <w:pBdr>
          <w:bottom w:val="single" w:sz="4" w:space="0"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Цель развития конкуренции на рынке дорожного строительства Воронежской области – сохранение количества организаций частной формы собственности, осуществляющих деятельность на рынке, при повышении качества предоставляемых услуг.</w:t>
      </w:r>
    </w:p>
    <w:p w:rsidR="00F92952" w:rsidRPr="006407C3" w:rsidRDefault="00F92952" w:rsidP="00F92952">
      <w:pPr>
        <w:widowControl w:val="0"/>
        <w:pBdr>
          <w:bottom w:val="single" w:sz="4" w:space="0"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Задекларированные виды экономической деятельности, в рамках которой функционируют указанные организации: «производство общестроительных работ по строительству мостов, надземных автомобильных дорог, тоннелей и подземных дорог», «производство общестроительных работ по строительству автомобильных дорог, железных дорог и взлетно-посадочных полос аэродромов».</w:t>
      </w:r>
    </w:p>
    <w:p w:rsidR="00F92952" w:rsidRPr="006407C3" w:rsidRDefault="00F92952" w:rsidP="00F92952">
      <w:pPr>
        <w:widowControl w:val="0"/>
        <w:pBdr>
          <w:bottom w:val="single" w:sz="4" w:space="0"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lastRenderedPageBreak/>
        <w:t>В результате проведенного мониторинга конкурентной среды на рынке дорожной деятельности (за исключением проектирования) сделан вывод об умеренном уровне конкуренции на данном рынке, при этом число конкурентов не изменилось.</w:t>
      </w:r>
    </w:p>
    <w:p w:rsidR="00F92952" w:rsidRPr="006407C3" w:rsidRDefault="00F92952" w:rsidP="00F92952">
      <w:pPr>
        <w:widowControl w:val="0"/>
        <w:pBdr>
          <w:bottom w:val="single" w:sz="4" w:space="0"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Опрос потребителей, проведенный на рынке дорожной деятельности (за исключением проектирования) показал, что по итогам 2020 года 79,6 % респондентов удовлетворены качеством товаров и услуг. При этом 73,1 % респондентов удовлетворены уровнем цен на услуги, 54,9 % отметили рост цен, 6,7 % респондентов считают, что цены выше, чем в других регионах. </w:t>
      </w:r>
    </w:p>
    <w:p w:rsidR="00F92952" w:rsidRPr="006407C3" w:rsidRDefault="00F92952" w:rsidP="00F92952">
      <w:pPr>
        <w:widowControl w:val="0"/>
        <w:pBdr>
          <w:bottom w:val="single" w:sz="4" w:space="0"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рынке дорожной деятельности (за исключением проектирования), 11,1 % респондентов считают, что есть административные барьеры, преодолимые при осуществлении значительных затрат, 44,4 % респондентов отметили полное отсутствие административных барьеров.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Административные барьеры входа на рынок: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1. Ограничения, возникающие при взаимодействии хозяйствующих субъектов с органами государственной власти: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получение разрешений на ввод объекта в эксплуатацию;</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получение разрешений и </w:t>
      </w:r>
      <w:proofErr w:type="gramStart"/>
      <w:r w:rsidRPr="006407C3">
        <w:rPr>
          <w:rFonts w:ascii="Times New Roman" w:hAnsi="Times New Roman" w:cs="Times New Roman"/>
          <w:sz w:val="28"/>
          <w:szCs w:val="28"/>
        </w:rPr>
        <w:t>контроль за</w:t>
      </w:r>
      <w:proofErr w:type="gramEnd"/>
      <w:r w:rsidRPr="006407C3">
        <w:rPr>
          <w:rFonts w:ascii="Times New Roman" w:hAnsi="Times New Roman" w:cs="Times New Roman"/>
          <w:sz w:val="28"/>
          <w:szCs w:val="28"/>
        </w:rPr>
        <w:t xml:space="preserve"> производством работ Государственной инспекцией безопасности дорожного движения Министерства внутренних дел Российской Федерации и контролирующих органов.</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2. Условия конкурентного отбора поставщиков товаров (работ, услуг) для государственных нужд.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Экономические барьеры входа на рынок:</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eastAsia="Times New Roman" w:hAnsi="Times New Roman" w:cs="Times New Roman"/>
          <w:sz w:val="28"/>
          <w:szCs w:val="28"/>
        </w:rPr>
        <w:t>–</w:t>
      </w:r>
      <w:r w:rsidRPr="006407C3">
        <w:rPr>
          <w:rFonts w:ascii="Times New Roman" w:hAnsi="Times New Roman" w:cs="Times New Roman"/>
          <w:sz w:val="28"/>
          <w:szCs w:val="28"/>
        </w:rPr>
        <w:t xml:space="preserve"> значительные объемы первоначальных капитальных затрат;</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eastAsia="Times New Roman" w:hAnsi="Times New Roman" w:cs="Times New Roman"/>
          <w:sz w:val="28"/>
          <w:szCs w:val="28"/>
        </w:rPr>
        <w:t>–</w:t>
      </w:r>
      <w:r w:rsidRPr="006407C3">
        <w:rPr>
          <w:rFonts w:ascii="Times New Roman" w:hAnsi="Times New Roman" w:cs="Times New Roman"/>
          <w:sz w:val="28"/>
          <w:szCs w:val="28"/>
        </w:rPr>
        <w:t xml:space="preserve"> необходимость предоставления обеспечения контракта;</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eastAsia="Times New Roman" w:hAnsi="Times New Roman" w:cs="Times New Roman"/>
          <w:sz w:val="28"/>
          <w:szCs w:val="28"/>
        </w:rPr>
        <w:t>–</w:t>
      </w:r>
      <w:r w:rsidRPr="006407C3">
        <w:rPr>
          <w:rFonts w:ascii="Times New Roman" w:hAnsi="Times New Roman" w:cs="Times New Roman"/>
          <w:sz w:val="28"/>
          <w:szCs w:val="28"/>
        </w:rPr>
        <w:t xml:space="preserve"> ограниченная доступность финансовых ресурсов и более высокие издержки привлечения финансирования для потенциальных участников по сравнению с хозяйствующими субъектами, действующими на рассматриваемом рынке (получение доступа к льготному кредиту, выделению субсидий);</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eastAsia="Times New Roman" w:hAnsi="Times New Roman" w:cs="Times New Roman"/>
          <w:sz w:val="28"/>
          <w:szCs w:val="28"/>
        </w:rPr>
        <w:t>–</w:t>
      </w:r>
      <w:r w:rsidRPr="006407C3">
        <w:rPr>
          <w:rFonts w:ascii="Times New Roman" w:hAnsi="Times New Roman" w:cs="Times New Roman"/>
          <w:sz w:val="28"/>
          <w:szCs w:val="28"/>
        </w:rPr>
        <w:t xml:space="preserve"> высокие транспортные издержки (цена на топливо);</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eastAsia="Times New Roman" w:hAnsi="Times New Roman" w:cs="Times New Roman"/>
          <w:sz w:val="28"/>
          <w:szCs w:val="28"/>
        </w:rPr>
        <w:t>–</w:t>
      </w:r>
      <w:r w:rsidRPr="006407C3">
        <w:rPr>
          <w:rFonts w:ascii="Times New Roman" w:hAnsi="Times New Roman" w:cs="Times New Roman"/>
          <w:sz w:val="28"/>
          <w:szCs w:val="28"/>
        </w:rPr>
        <w:t xml:space="preserve"> высокая процентная ставка за привлеченные кредитные средства.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рамках исполнения «дорожной карты» на рынке дорожной деятельности запланированы следующие мероприятия:</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проведение анализа состояния и развития конкурентной среды на рынке дорожной деятельности (за исключением проектирования);</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lastRenderedPageBreak/>
        <w:t>– информационное обеспечение участников рынка дорожной деятельности в рамках полномочий департамента дорожной деятельности Воронежской области.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Результатом реализации мероприятий «дорожной карты» будет являться достижение следующего целевого значения показателя: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доля организаций частной формы собственности в сфере дорожной деятельности (за исключением проектирования) к 1 января 2022 года – 99 %.</w:t>
      </w:r>
    </w:p>
    <w:p w:rsidR="00F92952" w:rsidRPr="007C2E0F" w:rsidRDefault="00F92952" w:rsidP="007C2E0F">
      <w:pPr>
        <w:pStyle w:val="ConsPlusNormal"/>
        <w:spacing w:line="276" w:lineRule="auto"/>
        <w:jc w:val="both"/>
        <w:rPr>
          <w:rFonts w:ascii="Times New Roman" w:hAnsi="Times New Roman" w:cs="Times New Roman"/>
          <w:b/>
          <w:sz w:val="28"/>
          <w:szCs w:val="28"/>
        </w:rPr>
      </w:pPr>
      <w:r w:rsidRPr="006407C3">
        <w:rPr>
          <w:rFonts w:ascii="Times New Roman" w:hAnsi="Times New Roman" w:cs="Times New Roman"/>
          <w:b/>
          <w:sz w:val="28"/>
          <w:szCs w:val="28"/>
        </w:rPr>
        <w:t>Рынок архитектурно-строительного проектирования</w:t>
      </w:r>
      <w:r w:rsidR="007C2E0F">
        <w:rPr>
          <w:rFonts w:ascii="Times New Roman" w:hAnsi="Times New Roman" w:cs="Times New Roman"/>
          <w:b/>
          <w:sz w:val="28"/>
          <w:szCs w:val="28"/>
        </w:rPr>
        <w:t xml:space="preserve"> – </w:t>
      </w:r>
      <w:r w:rsidRPr="006407C3">
        <w:rPr>
          <w:rFonts w:ascii="Times New Roman" w:hAnsi="Times New Roman" w:cs="Times New Roman"/>
          <w:sz w:val="28"/>
          <w:szCs w:val="28"/>
        </w:rPr>
        <w:t xml:space="preserve">В 2020 году на территории Воронежской области функционировали 620 хозяйствующих субъектов (в 2019 году – 618 организаций, в 2018 году – 592 организации), осуществляющих деятельность в области архитектурно-строительного проектирования, в том числе 595 организации частной формы собственности (в 2019 году – 592 организации, в 2018 году – 568 организаций). Работы по договорам о подготовке проектной документации, заключенным с застройщиком, техническим заказчиком, лицом, ответственным за эксплуатацию здания, сооружения, региональным оператором, выполняются только индивидуальными предпринимателями или юридическими лицами, которые являются членами </w:t>
      </w:r>
      <w:proofErr w:type="spellStart"/>
      <w:r w:rsidRPr="006407C3">
        <w:rPr>
          <w:rFonts w:ascii="Times New Roman" w:hAnsi="Times New Roman" w:cs="Times New Roman"/>
          <w:sz w:val="28"/>
          <w:szCs w:val="28"/>
        </w:rPr>
        <w:t>саморегулируемых</w:t>
      </w:r>
      <w:proofErr w:type="spellEnd"/>
      <w:r w:rsidRPr="006407C3">
        <w:rPr>
          <w:rFonts w:ascii="Times New Roman" w:hAnsi="Times New Roman" w:cs="Times New Roman"/>
          <w:sz w:val="28"/>
          <w:szCs w:val="28"/>
        </w:rPr>
        <w:t xml:space="preserve"> организаций.</w:t>
      </w:r>
    </w:p>
    <w:p w:rsidR="00F92952" w:rsidRPr="006407C3" w:rsidRDefault="00F92952" w:rsidP="00F92952">
      <w:pPr>
        <w:spacing w:after="0"/>
        <w:ind w:firstLine="567"/>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На территории Воронежской области действуют 3 </w:t>
      </w:r>
      <w:proofErr w:type="spellStart"/>
      <w:r w:rsidRPr="006407C3">
        <w:rPr>
          <w:rFonts w:ascii="Times New Roman" w:eastAsia="Times New Roman" w:hAnsi="Times New Roman" w:cs="Times New Roman"/>
          <w:sz w:val="28"/>
          <w:szCs w:val="28"/>
        </w:rPr>
        <w:t>саморегулируемые</w:t>
      </w:r>
      <w:proofErr w:type="spellEnd"/>
      <w:r w:rsidRPr="006407C3">
        <w:rPr>
          <w:rFonts w:ascii="Times New Roman" w:eastAsia="Times New Roman" w:hAnsi="Times New Roman" w:cs="Times New Roman"/>
          <w:sz w:val="28"/>
          <w:szCs w:val="28"/>
        </w:rPr>
        <w:t xml:space="preserve"> организации в системе проектирования:</w:t>
      </w:r>
    </w:p>
    <w:p w:rsidR="00F92952" w:rsidRPr="006407C3" w:rsidRDefault="00F92952" w:rsidP="00F92952">
      <w:pPr>
        <w:spacing w:after="0"/>
        <w:ind w:firstLine="567"/>
        <w:jc w:val="both"/>
        <w:rPr>
          <w:rFonts w:ascii="Times New Roman" w:eastAsia="Times New Roman" w:hAnsi="Times New Roman" w:cs="Times New Roman"/>
          <w:sz w:val="28"/>
          <w:szCs w:val="28"/>
        </w:rPr>
      </w:pPr>
      <w:r w:rsidRPr="006407C3">
        <w:rPr>
          <w:rFonts w:ascii="Times New Roman" w:hAnsi="Times New Roman" w:cs="Times New Roman"/>
          <w:sz w:val="28"/>
          <w:szCs w:val="28"/>
        </w:rPr>
        <w:t>–</w:t>
      </w:r>
      <w:r w:rsidRPr="006407C3">
        <w:rPr>
          <w:rFonts w:ascii="Times New Roman" w:eastAsia="Times New Roman" w:hAnsi="Times New Roman" w:cs="Times New Roman"/>
          <w:sz w:val="28"/>
          <w:szCs w:val="28"/>
        </w:rPr>
        <w:t xml:space="preserve"> </w:t>
      </w:r>
      <w:proofErr w:type="spellStart"/>
      <w:r w:rsidRPr="006407C3">
        <w:rPr>
          <w:rFonts w:ascii="Times New Roman" w:eastAsia="Times New Roman" w:hAnsi="Times New Roman" w:cs="Times New Roman"/>
          <w:sz w:val="28"/>
          <w:szCs w:val="28"/>
        </w:rPr>
        <w:t>Саморегулируемая</w:t>
      </w:r>
      <w:proofErr w:type="spellEnd"/>
      <w:r w:rsidRPr="006407C3">
        <w:rPr>
          <w:rFonts w:ascii="Times New Roman" w:eastAsia="Times New Roman" w:hAnsi="Times New Roman" w:cs="Times New Roman"/>
          <w:sz w:val="28"/>
          <w:szCs w:val="28"/>
        </w:rPr>
        <w:t xml:space="preserve"> организация Ассоциация «Объединение проектировщиков Черноземья»;</w:t>
      </w:r>
    </w:p>
    <w:p w:rsidR="00F92952" w:rsidRPr="006407C3" w:rsidRDefault="00F92952" w:rsidP="00F92952">
      <w:pPr>
        <w:spacing w:after="0"/>
        <w:ind w:firstLine="567"/>
        <w:jc w:val="both"/>
        <w:rPr>
          <w:rFonts w:ascii="Times New Roman" w:eastAsia="Times New Roman" w:hAnsi="Times New Roman" w:cs="Times New Roman"/>
          <w:sz w:val="28"/>
          <w:szCs w:val="28"/>
        </w:rPr>
      </w:pPr>
      <w:r w:rsidRPr="006407C3">
        <w:rPr>
          <w:rFonts w:ascii="Times New Roman" w:hAnsi="Times New Roman" w:cs="Times New Roman"/>
          <w:sz w:val="28"/>
          <w:szCs w:val="28"/>
        </w:rPr>
        <w:t>–</w:t>
      </w:r>
      <w:r w:rsidRPr="006407C3">
        <w:rPr>
          <w:rFonts w:ascii="Times New Roman" w:eastAsia="Times New Roman" w:hAnsi="Times New Roman" w:cs="Times New Roman"/>
          <w:sz w:val="28"/>
          <w:szCs w:val="28"/>
        </w:rPr>
        <w:t xml:space="preserve"> Ассоциация «</w:t>
      </w:r>
      <w:proofErr w:type="spellStart"/>
      <w:r w:rsidRPr="006407C3">
        <w:rPr>
          <w:rFonts w:ascii="Times New Roman" w:eastAsia="Times New Roman" w:hAnsi="Times New Roman" w:cs="Times New Roman"/>
          <w:sz w:val="28"/>
          <w:szCs w:val="28"/>
        </w:rPr>
        <w:t>Саморегулируемая</w:t>
      </w:r>
      <w:proofErr w:type="spellEnd"/>
      <w:r w:rsidRPr="006407C3">
        <w:rPr>
          <w:rFonts w:ascii="Times New Roman" w:eastAsia="Times New Roman" w:hAnsi="Times New Roman" w:cs="Times New Roman"/>
          <w:sz w:val="28"/>
          <w:szCs w:val="28"/>
        </w:rPr>
        <w:t xml:space="preserve"> организация «ВГАСУ – Межрегиональное объединение организаций в системе строительства»;</w:t>
      </w:r>
    </w:p>
    <w:p w:rsidR="00F92952" w:rsidRPr="006407C3" w:rsidRDefault="00F92952" w:rsidP="00F92952">
      <w:pPr>
        <w:spacing w:after="0"/>
        <w:ind w:firstLine="567"/>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Ассоциация «</w:t>
      </w:r>
      <w:proofErr w:type="spellStart"/>
      <w:r w:rsidRPr="006407C3">
        <w:rPr>
          <w:rFonts w:ascii="Times New Roman" w:eastAsia="Times New Roman" w:hAnsi="Times New Roman" w:cs="Times New Roman"/>
          <w:sz w:val="28"/>
          <w:szCs w:val="28"/>
        </w:rPr>
        <w:t>Саморегулируемая</w:t>
      </w:r>
      <w:proofErr w:type="spellEnd"/>
      <w:r w:rsidRPr="006407C3">
        <w:rPr>
          <w:rFonts w:ascii="Times New Roman" w:eastAsia="Times New Roman" w:hAnsi="Times New Roman" w:cs="Times New Roman"/>
          <w:sz w:val="28"/>
          <w:szCs w:val="28"/>
        </w:rPr>
        <w:t xml:space="preserve"> организация «Объединение проектировщиков «Развитие».</w:t>
      </w:r>
    </w:p>
    <w:p w:rsidR="00F92952" w:rsidRPr="006407C3" w:rsidRDefault="00F92952" w:rsidP="00F92952">
      <w:pPr>
        <w:spacing w:after="0"/>
        <w:ind w:firstLine="567"/>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Наличие нескольких </w:t>
      </w:r>
      <w:proofErr w:type="spellStart"/>
      <w:r w:rsidRPr="006407C3">
        <w:rPr>
          <w:rFonts w:ascii="Times New Roman" w:eastAsia="Times New Roman" w:hAnsi="Times New Roman" w:cs="Times New Roman"/>
          <w:sz w:val="28"/>
          <w:szCs w:val="28"/>
        </w:rPr>
        <w:t>саморегулируемых</w:t>
      </w:r>
      <w:proofErr w:type="spellEnd"/>
      <w:r w:rsidRPr="006407C3">
        <w:rPr>
          <w:rFonts w:ascii="Times New Roman" w:eastAsia="Times New Roman" w:hAnsi="Times New Roman" w:cs="Times New Roman"/>
          <w:sz w:val="28"/>
          <w:szCs w:val="28"/>
        </w:rPr>
        <w:t xml:space="preserve"> организаций на территории региона обеспечивает возможность выбора организациями  вступления в ту или иную </w:t>
      </w:r>
      <w:proofErr w:type="spellStart"/>
      <w:r w:rsidRPr="006407C3">
        <w:rPr>
          <w:rFonts w:ascii="Times New Roman" w:eastAsia="Times New Roman" w:hAnsi="Times New Roman" w:cs="Times New Roman"/>
          <w:sz w:val="28"/>
          <w:szCs w:val="28"/>
        </w:rPr>
        <w:t>саморегулируемую</w:t>
      </w:r>
      <w:proofErr w:type="spellEnd"/>
      <w:r w:rsidRPr="006407C3">
        <w:rPr>
          <w:rFonts w:ascii="Times New Roman" w:eastAsia="Times New Roman" w:hAnsi="Times New Roman" w:cs="Times New Roman"/>
          <w:sz w:val="28"/>
          <w:szCs w:val="28"/>
        </w:rPr>
        <w:t xml:space="preserve"> организацию, исходя из условий членства в них.</w:t>
      </w:r>
    </w:p>
    <w:p w:rsidR="00F92952" w:rsidRPr="006407C3" w:rsidRDefault="00F92952" w:rsidP="00F92952">
      <w:pP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В настоящее время в целях увеличения конкурентоспособности заказчики стали более требовательными к выбору технологий и оборудования: запрашиваются современные, </w:t>
      </w:r>
      <w:proofErr w:type="spellStart"/>
      <w:r w:rsidRPr="006407C3">
        <w:rPr>
          <w:rFonts w:ascii="Times New Roman" w:eastAsia="Times New Roman" w:hAnsi="Times New Roman" w:cs="Times New Roman"/>
          <w:sz w:val="28"/>
          <w:szCs w:val="28"/>
        </w:rPr>
        <w:t>энергоэффективные</w:t>
      </w:r>
      <w:proofErr w:type="spellEnd"/>
      <w:r w:rsidRPr="006407C3">
        <w:rPr>
          <w:rFonts w:ascii="Times New Roman" w:eastAsia="Times New Roman" w:hAnsi="Times New Roman" w:cs="Times New Roman"/>
          <w:sz w:val="28"/>
          <w:szCs w:val="28"/>
        </w:rPr>
        <w:t>, надежные проектные решения.</w:t>
      </w:r>
    </w:p>
    <w:p w:rsidR="00F92952" w:rsidRPr="006407C3" w:rsidRDefault="00F92952" w:rsidP="00F92952">
      <w:pP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Основными критериями выбора заказчиком той или иной организации в области архитектурно-строительного проектирования являются стоимость работ и сроки ее выполнения. Вместе с тем для повышения уровня </w:t>
      </w:r>
      <w:r w:rsidRPr="006407C3">
        <w:rPr>
          <w:rFonts w:ascii="Times New Roman" w:eastAsia="Times New Roman" w:hAnsi="Times New Roman" w:cs="Times New Roman"/>
          <w:sz w:val="28"/>
          <w:szCs w:val="28"/>
        </w:rPr>
        <w:lastRenderedPageBreak/>
        <w:t>конкурентной борьбы важнейшим критерием должно стать качество выполненных работ.</w:t>
      </w:r>
    </w:p>
    <w:p w:rsidR="00F92952" w:rsidRPr="006407C3" w:rsidRDefault="00F92952" w:rsidP="00F92952">
      <w:pP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Цель развития конкуренции на рынке архитектурно-строительного проектирования – создание условий для равной конкурентной борьбы путем своевременного информирования всех участников рынка; создание условий для повышения качества архитектурной деятельности.</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Проведенный анализ рынка архитектурно-строительного проектирования Воронежской области показал высокую концентрацию частных  хозяйствующих субъектов – 95,7 % от общего числа, что позволяет утверждать, что на рынке архитектурно-строительного проектирования Воронежской области развита конкуренция.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В результате проведенного мониторинга конкурентной среды на рынке архитектурно-строительного проектирования сделан вывод о высоком уровне конкуренции на данном рынке, при этом число конкурентов увеличилось.</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proofErr w:type="gramStart"/>
      <w:r w:rsidRPr="006407C3">
        <w:rPr>
          <w:rFonts w:ascii="Times New Roman" w:eastAsia="Times New Roman" w:hAnsi="Times New Roman" w:cs="Times New Roman"/>
          <w:sz w:val="28"/>
          <w:szCs w:val="28"/>
        </w:rPr>
        <w:t>Опрос потребителей, проведенный на рынке архитектурно-строительного проектирования, показал, что по итогам 2020 года 85,1 % респондентов удовлетворены качеством товаров и услуг.</w:t>
      </w:r>
      <w:proofErr w:type="gramEnd"/>
      <w:r w:rsidRPr="006407C3">
        <w:rPr>
          <w:rFonts w:ascii="Times New Roman" w:eastAsia="Times New Roman" w:hAnsi="Times New Roman" w:cs="Times New Roman"/>
          <w:sz w:val="28"/>
          <w:szCs w:val="28"/>
        </w:rPr>
        <w:t xml:space="preserve"> При этом 77,5 % респондентов удовлетворены уровнем цен на услуги, 50,3 % отметили рост цен, 8,4 % респондентов считают, что цены выше, чем в других регионах.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рынке архитектурно-строительного проектирования, 3,2 % респондентов отметили наличие административных барьеров, преодолимых при осуществлении значительных затрат, 87,1 % респондентов считают, что административные барьеры есть, но они преодолимы без существенных затрат, 9,7 % респондентов отметили полное отсутствие административных барьеров.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 xml:space="preserve">При этом появлению новых хозяйствующих субъектов, </w:t>
      </w:r>
      <w:r w:rsidRPr="006407C3">
        <w:rPr>
          <w:rFonts w:ascii="Times New Roman" w:eastAsia="Times New Roman" w:hAnsi="Times New Roman" w:cs="Times New Roman"/>
          <w:sz w:val="28"/>
          <w:szCs w:val="28"/>
        </w:rPr>
        <w:t>осуществляющих деятельность в области архитектурно-строительного проектирования</w:t>
      </w:r>
      <w:r w:rsidRPr="006407C3">
        <w:rPr>
          <w:rFonts w:ascii="Times New Roman" w:hAnsi="Times New Roman" w:cs="Times New Roman"/>
          <w:sz w:val="28"/>
          <w:szCs w:val="28"/>
        </w:rPr>
        <w:t xml:space="preserve"> в Воронежской области, препятствует ряд проблем:</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 необходимость получения лицензии и допуска в </w:t>
      </w:r>
      <w:proofErr w:type="spellStart"/>
      <w:r w:rsidRPr="006407C3">
        <w:rPr>
          <w:rFonts w:ascii="Times New Roman" w:eastAsia="Times New Roman" w:hAnsi="Times New Roman" w:cs="Times New Roman"/>
          <w:sz w:val="28"/>
          <w:szCs w:val="28"/>
        </w:rPr>
        <w:t>саморегулируемую</w:t>
      </w:r>
      <w:proofErr w:type="spellEnd"/>
      <w:r w:rsidRPr="006407C3">
        <w:rPr>
          <w:rFonts w:ascii="Times New Roman" w:eastAsia="Times New Roman" w:hAnsi="Times New Roman" w:cs="Times New Roman"/>
          <w:sz w:val="28"/>
          <w:szCs w:val="28"/>
        </w:rPr>
        <w:t xml:space="preserve"> организацию, наличие специализированных лицензионных программ для  проектирования;</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наличие значительных финансовых сре</w:t>
      </w:r>
      <w:proofErr w:type="gramStart"/>
      <w:r w:rsidRPr="006407C3">
        <w:rPr>
          <w:rFonts w:ascii="Times New Roman" w:eastAsia="Times New Roman" w:hAnsi="Times New Roman" w:cs="Times New Roman"/>
          <w:sz w:val="28"/>
          <w:szCs w:val="28"/>
        </w:rPr>
        <w:t>дств дл</w:t>
      </w:r>
      <w:proofErr w:type="gramEnd"/>
      <w:r w:rsidRPr="006407C3">
        <w:rPr>
          <w:rFonts w:ascii="Times New Roman" w:eastAsia="Times New Roman" w:hAnsi="Times New Roman" w:cs="Times New Roman"/>
          <w:sz w:val="28"/>
          <w:szCs w:val="28"/>
        </w:rPr>
        <w:t>я начала деятельности на рынке архитектурно-строительного проектирования,  наличие штата высококвалифицированных сотрудников.</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рамках исполнения «дорожной карты» на рынке архитектурно-строительного проектирования запланированы следующие мероприятия:</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 формирование и своевременное размещение на Портале «Архитектура и градостроительство Воронежской области» и странице </w:t>
      </w:r>
      <w:r w:rsidRPr="006407C3">
        <w:rPr>
          <w:rFonts w:ascii="Times New Roman" w:eastAsia="Times New Roman" w:hAnsi="Times New Roman" w:cs="Times New Roman"/>
          <w:sz w:val="28"/>
          <w:szCs w:val="28"/>
        </w:rPr>
        <w:lastRenderedPageBreak/>
        <w:t>департамента архитектуры и градостроительства Воронежской области в информационной системе «Портал Воронежской области в сети Интернет» актуальных новостей в сфере архитектуры и градостроительства Воронежской области;</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организация и проведение выставочных мероприятий, архитектурных конкурсов в сфере архитектуры и градостроительства, в том числе архитектурного форума «Зодчество VRN», включающего проведение  смотра-конкурса архитектурных проектов;</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 оказание </w:t>
      </w:r>
      <w:proofErr w:type="gramStart"/>
      <w:r w:rsidRPr="006407C3">
        <w:rPr>
          <w:rFonts w:ascii="Times New Roman" w:eastAsia="Times New Roman" w:hAnsi="Times New Roman" w:cs="Times New Roman"/>
          <w:sz w:val="28"/>
          <w:szCs w:val="28"/>
        </w:rPr>
        <w:t>информационно-консультационной</w:t>
      </w:r>
      <w:proofErr w:type="gramEnd"/>
      <w:r w:rsidRPr="006407C3">
        <w:rPr>
          <w:rFonts w:ascii="Times New Roman" w:eastAsia="Times New Roman" w:hAnsi="Times New Roman" w:cs="Times New Roman"/>
          <w:sz w:val="28"/>
          <w:szCs w:val="28"/>
        </w:rPr>
        <w:t xml:space="preserve"> поддержки предпринимателям, осуществляющим и планирующим деятельность на рынке архитектурно-строительного проектирования;</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осуществление взаимодействия с высшей школой, учебными заведениями, осуществляющими подготовку специалистов по укрупненным группам специальностей, направлений подготовки «Архитектура» «Техника и технологии строительства», по обеспечению потребности отрасли в квалифицированных кадрах;</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популяризация применения на территории Воронежской области технологий информационного моделирования на всех этапах жизненного цикла объекта капитального строительства, включая проектирование, строительство, эксплуатацию и снос.</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Результатом реализации мероприятий «дорожной карты» будет являться достижение следующего целевого значения показателя: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доля организаций частной формы собственности в сфере архитектурно-строительного проектирования к 1 января 2022 года – 95,9 %.</w:t>
      </w:r>
    </w:p>
    <w:p w:rsidR="00F92952" w:rsidRPr="007C2E0F" w:rsidRDefault="00F92952" w:rsidP="007C2E0F">
      <w:pPr>
        <w:pStyle w:val="ConsPlusNormal"/>
        <w:spacing w:line="276" w:lineRule="auto"/>
        <w:jc w:val="both"/>
        <w:rPr>
          <w:rFonts w:ascii="Times New Roman" w:hAnsi="Times New Roman" w:cs="Times New Roman"/>
          <w:b/>
          <w:sz w:val="28"/>
          <w:szCs w:val="28"/>
        </w:rPr>
      </w:pPr>
      <w:r w:rsidRPr="006407C3">
        <w:rPr>
          <w:rFonts w:ascii="Times New Roman" w:hAnsi="Times New Roman" w:cs="Times New Roman"/>
          <w:b/>
          <w:sz w:val="28"/>
          <w:szCs w:val="28"/>
        </w:rPr>
        <w:t>Рынок лабораторных исследований для выдачи ветеринарных сопроводительных документов</w:t>
      </w:r>
      <w:r w:rsidR="007C2E0F">
        <w:rPr>
          <w:rFonts w:ascii="Times New Roman" w:hAnsi="Times New Roman" w:cs="Times New Roman"/>
          <w:b/>
          <w:sz w:val="28"/>
          <w:szCs w:val="28"/>
        </w:rPr>
        <w:t xml:space="preserve"> – </w:t>
      </w:r>
      <w:r w:rsidRPr="006407C3">
        <w:rPr>
          <w:rFonts w:ascii="Times New Roman" w:hAnsi="Times New Roman" w:cs="Times New Roman"/>
          <w:sz w:val="28"/>
          <w:szCs w:val="28"/>
        </w:rPr>
        <w:t>Лабораторные исследования подконтрольной продукции, подлежащие ветеринарному контролю (надзору) (далее – подконтрольные товары), проводятся в лабораториях (испытательных центрах), входящих в систему органов и учреждений Государственной ветеринарной службы Российской Федерации, или иных лабораториях (испытательных центрах), аккредитованных в национальной системе аккредитации.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В 2020 году время на территории Воронежской области функционировали 18 организаций, из них 14 лабораторий входят в систему органов и учреждений государственной ветеринарной службы Воронежской области. По оценочным данным, общее количество проведенных лабораторных исследований, за исключением организаций, подведомственных федеральным органам власти, в 2020 году – 68,0 тыс. </w:t>
      </w:r>
      <w:r w:rsidRPr="006407C3">
        <w:rPr>
          <w:rFonts w:ascii="Times New Roman" w:hAnsi="Times New Roman" w:cs="Times New Roman"/>
          <w:sz w:val="28"/>
          <w:szCs w:val="28"/>
        </w:rPr>
        <w:lastRenderedPageBreak/>
        <w:t xml:space="preserve">лабораторных исследований (в 2019 году – 68,0 тыс. лабораторных исследований, в 2018 году – 67,1 тыс. лабораторных исследований).  Количество лабораторных исследований, проведенных частными организациями, осуществляющими деятельность на рынке в 2020 году, – 9,4 тыс. лабораторных исследований (в 2019 году – 9,4 тыс. лабораторных исследований, в 2018 году – 8,6 тыс. лабораторных исследований).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Цель развития конкуренции на рынке лабораторных исследований для выдачи ветеринарных сопроводительных документов – улучшение качества и доступности услуг на рынке лабораторных исследований на основе развития конкуренции между лабораториями, входящими в систему органов и учреждений государственной ветеринарной службы Воронежской области, и организациями частной формы собственности, аккредитованными в национальной системе аккредитации.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В результате проведенного мониторинга конкурентной среды на рынке лабораторных исследований для выдачи ветеринарных сопроводительных документов сделан вывод о слабом уровне конкуренции на данном рынке</w:t>
      </w:r>
      <w:proofErr w:type="gramEnd"/>
      <w:r w:rsidRPr="006407C3">
        <w:rPr>
          <w:rFonts w:ascii="Times New Roman" w:hAnsi="Times New Roman" w:cs="Times New Roman"/>
          <w:sz w:val="28"/>
          <w:szCs w:val="28"/>
        </w:rPr>
        <w:t>, при этом число конкурентов не изменилось.</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Опрос потребителей, проведенный на данном рынке, показал, что по итогам 2020 года 87,8 % респондентов </w:t>
      </w:r>
      <w:proofErr w:type="gramStart"/>
      <w:r w:rsidRPr="006407C3">
        <w:rPr>
          <w:rFonts w:ascii="Times New Roman" w:hAnsi="Times New Roman" w:cs="Times New Roman"/>
          <w:sz w:val="28"/>
          <w:szCs w:val="28"/>
        </w:rPr>
        <w:t>удовлетворены</w:t>
      </w:r>
      <w:proofErr w:type="gramEnd"/>
      <w:r w:rsidRPr="006407C3">
        <w:rPr>
          <w:rFonts w:ascii="Times New Roman" w:hAnsi="Times New Roman" w:cs="Times New Roman"/>
          <w:sz w:val="28"/>
          <w:szCs w:val="28"/>
        </w:rPr>
        <w:t xml:space="preserve"> качеством товаров и услуг. При этом лишь 78,6 % респондентов удовлетворены уровнем цен на услуги, 48,4 % отметили рост цен, 3,4 % респондентов считают, что цены выше, чем в других регионах.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рынке лабораторных исследований для выдачи ветеринарных сопроводительных документов, 90,6 % респондентов считают, что административные барьеры есть, но они преодолимы без существенных затрат, 9,4 % респондентов отметили полное отсутствие административных барьеров.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При этом появлению новых частных лабораторий, аккредитованных в национальной системе аккредитации в Воронежской области, препятствует ряд проблем:</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сложность процедуры аккредитации лабораторий в национальной системе аккредитации (</w:t>
      </w:r>
      <w:proofErr w:type="spellStart"/>
      <w:r w:rsidRPr="006407C3">
        <w:rPr>
          <w:rFonts w:ascii="Times New Roman" w:hAnsi="Times New Roman" w:cs="Times New Roman"/>
          <w:sz w:val="28"/>
          <w:szCs w:val="28"/>
        </w:rPr>
        <w:t>Росаккредитация</w:t>
      </w:r>
      <w:proofErr w:type="spellEnd"/>
      <w:r w:rsidRPr="006407C3">
        <w:rPr>
          <w:rFonts w:ascii="Times New Roman" w:hAnsi="Times New Roman" w:cs="Times New Roman"/>
          <w:sz w:val="28"/>
          <w:szCs w:val="28"/>
        </w:rPr>
        <w:t>);</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капитальные затраты или объемы первоначальных инвестиций (стоимость нового строительства или реконструкции здания, капитального ремонта помещений, наличие компетентного персонала с подтверждающими документами, приобретение лабораторного оборудования);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текущие затраты, необходимые для входа на рынок (наличие разработанного лабораторией руководства по качеству, содержащего </w:t>
      </w:r>
      <w:r w:rsidRPr="006407C3">
        <w:rPr>
          <w:rFonts w:ascii="Times New Roman" w:hAnsi="Times New Roman" w:cs="Times New Roman"/>
          <w:sz w:val="28"/>
          <w:szCs w:val="28"/>
        </w:rPr>
        <w:lastRenderedPageBreak/>
        <w:t xml:space="preserve">требования системы менеджмента качества, наличие системы менеджмента качества и соблюдение в деятельности лаборатории требований системы </w:t>
      </w:r>
      <w:proofErr w:type="spellStart"/>
      <w:proofErr w:type="gramStart"/>
      <w:r w:rsidRPr="006407C3">
        <w:rPr>
          <w:rFonts w:ascii="Times New Roman" w:hAnsi="Times New Roman" w:cs="Times New Roman"/>
          <w:sz w:val="28"/>
          <w:szCs w:val="28"/>
        </w:rPr>
        <w:t>ме-неджмента</w:t>
      </w:r>
      <w:proofErr w:type="spellEnd"/>
      <w:proofErr w:type="gramEnd"/>
      <w:r w:rsidRPr="006407C3">
        <w:rPr>
          <w:rFonts w:ascii="Times New Roman" w:hAnsi="Times New Roman" w:cs="Times New Roman"/>
          <w:sz w:val="28"/>
          <w:szCs w:val="28"/>
        </w:rPr>
        <w:t xml:space="preserve"> качества).</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В рамках исполнения «дорожной карты» запланирована реализация следующих мероприятий: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предоставление консультативной помощи организациям частной формы собственности по критериям аккредитации в национальной системе аккредитации в целях проведения лабораторных исследований для выдачи ветеринарных сопроводительных документов;</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ведение реестра организаций частной формы собственности, аккредитованных в системе </w:t>
      </w:r>
      <w:proofErr w:type="spellStart"/>
      <w:r w:rsidRPr="006407C3">
        <w:rPr>
          <w:rFonts w:ascii="Times New Roman" w:hAnsi="Times New Roman" w:cs="Times New Roman"/>
          <w:sz w:val="28"/>
          <w:szCs w:val="28"/>
        </w:rPr>
        <w:t>Росаккредитации</w:t>
      </w:r>
      <w:proofErr w:type="spellEnd"/>
      <w:r w:rsidRPr="006407C3">
        <w:rPr>
          <w:rFonts w:ascii="Times New Roman" w:hAnsi="Times New Roman" w:cs="Times New Roman"/>
          <w:sz w:val="28"/>
          <w:szCs w:val="28"/>
        </w:rPr>
        <w:t xml:space="preserve"> в сети Интернет на сайте управления ветеринарии Воронежской области.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Результатом реализации мероприятий «дорожной карты» будет являться достижение следующих целевых значений показателей:</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доля организаций частной формы собственности в сфере лабораторных исследований для выдачи ветеринарных сопроводительных документов к 1 января 2022 года – 22 %;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доля лабораторных исследований, проведенных организациями частной формы собственности, от общего числа лабораторных исследований к 1 января 2022 года – 15,9 %.</w:t>
      </w:r>
    </w:p>
    <w:p w:rsidR="00F92952" w:rsidRPr="007C2E0F" w:rsidRDefault="00F92952" w:rsidP="007C2E0F">
      <w:pPr>
        <w:pStyle w:val="ConsPlusNormal"/>
        <w:spacing w:line="276" w:lineRule="auto"/>
        <w:jc w:val="both"/>
        <w:rPr>
          <w:rFonts w:ascii="Times New Roman" w:hAnsi="Times New Roman" w:cs="Times New Roman"/>
          <w:b/>
          <w:sz w:val="28"/>
          <w:szCs w:val="28"/>
        </w:rPr>
      </w:pPr>
      <w:r w:rsidRPr="006407C3">
        <w:rPr>
          <w:rFonts w:ascii="Times New Roman" w:hAnsi="Times New Roman" w:cs="Times New Roman"/>
          <w:b/>
          <w:sz w:val="28"/>
          <w:szCs w:val="28"/>
        </w:rPr>
        <w:t>Рынок племенного животноводства</w:t>
      </w:r>
      <w:proofErr w:type="gramStart"/>
      <w:r w:rsidR="007C2E0F">
        <w:rPr>
          <w:rFonts w:ascii="Times New Roman" w:hAnsi="Times New Roman" w:cs="Times New Roman"/>
          <w:b/>
          <w:sz w:val="28"/>
          <w:szCs w:val="28"/>
        </w:rPr>
        <w:t xml:space="preserve"> − </w:t>
      </w:r>
      <w:r w:rsidRPr="006407C3">
        <w:rPr>
          <w:rFonts w:ascii="Times New Roman" w:hAnsi="Times New Roman" w:cs="Times New Roman"/>
          <w:sz w:val="28"/>
          <w:szCs w:val="28"/>
        </w:rPr>
        <w:t>Н</w:t>
      </w:r>
      <w:proofErr w:type="gramEnd"/>
      <w:r w:rsidRPr="006407C3">
        <w:rPr>
          <w:rFonts w:ascii="Times New Roman" w:hAnsi="Times New Roman" w:cs="Times New Roman"/>
          <w:sz w:val="28"/>
          <w:szCs w:val="28"/>
        </w:rPr>
        <w:t xml:space="preserve">а территории Воронежской области создаются и успешно развиваются племенные хозяйства по разведению скота местной селекции, где разводится 16 пород сельскохозяйственных животных, птицы и рыбы. Следует отметить, что Воронежская область является </w:t>
      </w:r>
      <w:proofErr w:type="spellStart"/>
      <w:r w:rsidRPr="006407C3">
        <w:rPr>
          <w:rFonts w:ascii="Times New Roman" w:hAnsi="Times New Roman" w:cs="Times New Roman"/>
          <w:sz w:val="28"/>
          <w:szCs w:val="28"/>
        </w:rPr>
        <w:t>оригинатором</w:t>
      </w:r>
      <w:proofErr w:type="spellEnd"/>
      <w:r w:rsidRPr="006407C3">
        <w:rPr>
          <w:rFonts w:ascii="Times New Roman" w:hAnsi="Times New Roman" w:cs="Times New Roman"/>
          <w:sz w:val="28"/>
          <w:szCs w:val="28"/>
        </w:rPr>
        <w:t xml:space="preserve"> по выведению красно-пестрой породы, тип «Воронежский».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В настоящее время на рынке племенного животноводства функционируют 45 организаций частной формы собственности (в 2019 году – 45 организаций, в 2018 году – 45 организаций). Выручка организаций, осуществляющих деятельность на рынке в 2020 году, по оценке,  составляет 45,0 </w:t>
      </w:r>
      <w:proofErr w:type="spellStart"/>
      <w:proofErr w:type="gramStart"/>
      <w:r w:rsidRPr="006407C3">
        <w:rPr>
          <w:rFonts w:ascii="Times New Roman" w:hAnsi="Times New Roman" w:cs="Times New Roman"/>
          <w:sz w:val="28"/>
          <w:szCs w:val="28"/>
        </w:rPr>
        <w:t>млн</w:t>
      </w:r>
      <w:proofErr w:type="spellEnd"/>
      <w:proofErr w:type="gramEnd"/>
      <w:r w:rsidRPr="006407C3">
        <w:rPr>
          <w:rFonts w:ascii="Times New Roman" w:hAnsi="Times New Roman" w:cs="Times New Roman"/>
          <w:sz w:val="28"/>
          <w:szCs w:val="28"/>
        </w:rPr>
        <w:t xml:space="preserve"> рублей (в 2019 году – 45,0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в 2018 году – 40,9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2018 году переосвидетельствование и освидетельствование  прошли 21 хозяйство. Срок действия свидетельства – 5 лет.</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По породному составу все поголовье в племенной категории хозяйств разводимых пород – 100 % чистопородное.</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Общее поголовье племенного скота молочного направления продуктивности (красно-пестрая порода,  симментальская порода, черно-пестрая порода, </w:t>
      </w:r>
      <w:proofErr w:type="spellStart"/>
      <w:r w:rsidRPr="006407C3">
        <w:rPr>
          <w:rFonts w:ascii="Times New Roman" w:hAnsi="Times New Roman" w:cs="Times New Roman"/>
          <w:sz w:val="28"/>
          <w:szCs w:val="28"/>
        </w:rPr>
        <w:t>монбельярд</w:t>
      </w:r>
      <w:proofErr w:type="spellEnd"/>
      <w:r w:rsidRPr="006407C3">
        <w:rPr>
          <w:rFonts w:ascii="Times New Roman" w:hAnsi="Times New Roman" w:cs="Times New Roman"/>
          <w:sz w:val="28"/>
          <w:szCs w:val="28"/>
        </w:rPr>
        <w:t xml:space="preserve">, джерсейская) – 96,0 тыс. голов (117 % к уровню </w:t>
      </w:r>
      <w:r w:rsidRPr="006407C3">
        <w:rPr>
          <w:rFonts w:ascii="Times New Roman" w:hAnsi="Times New Roman" w:cs="Times New Roman"/>
          <w:sz w:val="28"/>
          <w:szCs w:val="28"/>
        </w:rPr>
        <w:lastRenderedPageBreak/>
        <w:t>прошлого года), в том числе коров – 42,2 тыс. голов (121 % к уровню прошлого года). Удельный вес племенного крупного рогатого скота к общему поголовью составляет 46 %, коров – 43 %.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Цели развития конкуренции на рынке племенного животноводства:</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сохранение численности частных племенных предприятий;</w:t>
      </w:r>
    </w:p>
    <w:p w:rsidR="00F92952" w:rsidRPr="006407C3" w:rsidRDefault="00F92952" w:rsidP="00F92952">
      <w:pPr>
        <w:widowControl w:val="0"/>
        <w:pBdr>
          <w:bottom w:val="single" w:sz="4" w:space="31" w:color="FFFFFF"/>
        </w:pBdr>
        <w:spacing w:after="0"/>
        <w:ind w:firstLine="709"/>
        <w:jc w:val="both"/>
        <w:rPr>
          <w:rFonts w:ascii="Times New Roman" w:eastAsia="SimSun" w:hAnsi="Times New Roman" w:cs="Times New Roman"/>
          <w:kern w:val="2"/>
          <w:sz w:val="28"/>
          <w:szCs w:val="28"/>
          <w:lang w:eastAsia="ar-SA"/>
        </w:rPr>
      </w:pPr>
      <w:r w:rsidRPr="006407C3">
        <w:rPr>
          <w:rFonts w:ascii="Times New Roman" w:hAnsi="Times New Roman" w:cs="Times New Roman"/>
          <w:sz w:val="28"/>
          <w:szCs w:val="28"/>
        </w:rPr>
        <w:t>– увеличение продаж племенного скота</w:t>
      </w:r>
      <w:r w:rsidRPr="006407C3">
        <w:rPr>
          <w:rFonts w:ascii="Times New Roman" w:eastAsia="SimSun" w:hAnsi="Times New Roman" w:cs="Times New Roman"/>
          <w:kern w:val="2"/>
          <w:sz w:val="28"/>
          <w:szCs w:val="28"/>
          <w:lang w:eastAsia="ar-SA"/>
        </w:rPr>
        <w:t>.</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Все проданные племенные животные востребованы как внутри региона, так и за его пределами.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результате проведенного мониторинга конкурентной среды на рынке племенного животноводства сделан вывод о слабом уровне конкуренции на данном рынке, при этом число конкурентов не изменилось.</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Опрос потребителей, проведенный на рынке племенного животноводства, показал, что по итогам 2020 года 87,5 % респондентов удовлетворены качеством товаров и услуг.</w:t>
      </w:r>
      <w:proofErr w:type="gramEnd"/>
      <w:r w:rsidRPr="006407C3">
        <w:rPr>
          <w:rFonts w:ascii="Times New Roman" w:hAnsi="Times New Roman" w:cs="Times New Roman"/>
          <w:sz w:val="28"/>
          <w:szCs w:val="28"/>
        </w:rPr>
        <w:t xml:space="preserve"> При этом 78,9 % респондентов удовлетворены уровнем цен на услуги, 48,6 % отметили рост цен, 3,1 % респондентов считают, что цены выше, чем в других регионах.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рынке племенного животноводства, 67,6 % респондентов считают, что административные барьеры есть, но они преодолимы без существенных затрат, 32,4 % респондентов отметили полное отсутствие административных барьеров.   </w:t>
      </w:r>
    </w:p>
    <w:p w:rsidR="00F92952" w:rsidRPr="006407C3" w:rsidRDefault="00F92952" w:rsidP="00F92952">
      <w:pPr>
        <w:widowControl w:val="0"/>
        <w:pBdr>
          <w:bottom w:val="single" w:sz="4" w:space="31" w:color="FFFFFF"/>
        </w:pBdr>
        <w:spacing w:after="0"/>
        <w:ind w:firstLine="709"/>
        <w:jc w:val="both"/>
        <w:rPr>
          <w:rFonts w:ascii="Times New Roman" w:eastAsia="SimSun" w:hAnsi="Times New Roman" w:cs="Times New Roman"/>
          <w:kern w:val="2"/>
          <w:sz w:val="28"/>
          <w:szCs w:val="28"/>
          <w:lang w:eastAsia="ar-SA"/>
        </w:rPr>
      </w:pPr>
      <w:r w:rsidRPr="006407C3">
        <w:rPr>
          <w:rFonts w:ascii="Times New Roman" w:hAnsi="Times New Roman" w:cs="Times New Roman"/>
          <w:sz w:val="28"/>
          <w:szCs w:val="28"/>
        </w:rPr>
        <w:t>Проблемы, затрудняющие выход на рынок новых организаций, а также ведение бизнеса:</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финансовая неустойчивость отрасли, обусловленная нестабильностью рынков сельскохозяйственной продукции, сырья и продовольствия, недостаточным притоком инвестиций, отсутствием собственных сре</w:t>
      </w:r>
      <w:proofErr w:type="gramStart"/>
      <w:r w:rsidRPr="006407C3">
        <w:rPr>
          <w:rFonts w:ascii="Times New Roman" w:hAnsi="Times New Roman" w:cs="Times New Roman"/>
          <w:sz w:val="28"/>
          <w:szCs w:val="28"/>
        </w:rPr>
        <w:t>дств пр</w:t>
      </w:r>
      <w:proofErr w:type="gramEnd"/>
      <w:r w:rsidRPr="006407C3">
        <w:rPr>
          <w:rFonts w:ascii="Times New Roman" w:hAnsi="Times New Roman" w:cs="Times New Roman"/>
          <w:sz w:val="28"/>
          <w:szCs w:val="28"/>
        </w:rPr>
        <w:t>едприятий на модернизацию производства и применение современных технологий;</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проблема реализации собственной племенной продукции;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зависимость от поставок зарубежного племенного материала;</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отток населения, трудности с закреплением молодых специалистов на селе вследствие невысоких зарплат и неудовлетворительных социально-бытовых условий.</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рамках исполнения «дорожной карты» запланирована реализация следующих мероприятий:</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sym w:font="Symbol" w:char="F02D"/>
      </w:r>
      <w:r w:rsidRPr="006407C3">
        <w:rPr>
          <w:rFonts w:ascii="Times New Roman" w:hAnsi="Times New Roman" w:cs="Times New Roman"/>
          <w:sz w:val="28"/>
          <w:szCs w:val="28"/>
        </w:rPr>
        <w:t xml:space="preserve"> предоставление субсидий на поддержку племенного животноводства;</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sym w:font="Symbol" w:char="F02D"/>
      </w:r>
      <w:r w:rsidRPr="006407C3">
        <w:rPr>
          <w:rFonts w:ascii="Times New Roman" w:hAnsi="Times New Roman" w:cs="Times New Roman"/>
          <w:sz w:val="28"/>
          <w:szCs w:val="28"/>
        </w:rPr>
        <w:t xml:space="preserve"> обеспечение информационной поддержки участников рынка (рассылка в органы местного самоуправления Воронежской области, на портале правительства Воронежской области в сети Интернет).</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lastRenderedPageBreak/>
        <w:t>Результатом реализации мероприятий «дорожной карты» будет являться достижение следующего целевого значения показателя:</w:t>
      </w:r>
    </w:p>
    <w:p w:rsidR="00F92952" w:rsidRPr="006407C3" w:rsidRDefault="00F92952" w:rsidP="007C2E0F">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доля организаций частной формы собственности на рынке племенного животноводства в 2022 году – 100 %.</w:t>
      </w:r>
    </w:p>
    <w:p w:rsidR="00F92952" w:rsidRPr="007C2E0F" w:rsidRDefault="00F92952" w:rsidP="007C2E0F">
      <w:pPr>
        <w:pStyle w:val="ConsPlusNormal"/>
        <w:spacing w:line="276" w:lineRule="auto"/>
        <w:jc w:val="both"/>
        <w:rPr>
          <w:rFonts w:ascii="Times New Roman" w:hAnsi="Times New Roman" w:cs="Times New Roman"/>
          <w:b/>
          <w:sz w:val="28"/>
          <w:szCs w:val="28"/>
        </w:rPr>
      </w:pPr>
      <w:r w:rsidRPr="006407C3">
        <w:rPr>
          <w:rFonts w:ascii="Times New Roman" w:hAnsi="Times New Roman" w:cs="Times New Roman"/>
          <w:b/>
          <w:sz w:val="28"/>
          <w:szCs w:val="28"/>
        </w:rPr>
        <w:t>Рынок семеноводства</w:t>
      </w:r>
      <w:r w:rsidR="007C2E0F">
        <w:rPr>
          <w:rFonts w:ascii="Times New Roman" w:hAnsi="Times New Roman" w:cs="Times New Roman"/>
          <w:b/>
          <w:sz w:val="28"/>
          <w:szCs w:val="28"/>
        </w:rPr>
        <w:t xml:space="preserve"> – </w:t>
      </w:r>
      <w:r w:rsidRPr="006407C3">
        <w:rPr>
          <w:rFonts w:ascii="Times New Roman" w:hAnsi="Times New Roman" w:cs="Times New Roman"/>
          <w:sz w:val="28"/>
          <w:szCs w:val="28"/>
        </w:rPr>
        <w:t>Организация семеноводства сельскохозяйственных культур – это основа и наиболее дешевый и доступный путь увеличения урожайности и валового сбора сельскохозяйственных культур. Без высококачественных семян, перспективных сортов и гибридов все затраты по применению минеральных удобрений, средств защиты растений, использованию новейшей техники будут иметь низкую окупаемость.</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Семеноводство напрямую влияет на состояние и развитие отрасли растениеводства, в том числе на создание надлежащей кормовой базы для развивающегося животноводства, </w:t>
      </w:r>
      <w:proofErr w:type="gramStart"/>
      <w:r w:rsidRPr="006407C3">
        <w:rPr>
          <w:rFonts w:ascii="Times New Roman" w:hAnsi="Times New Roman" w:cs="Times New Roman"/>
          <w:sz w:val="28"/>
          <w:szCs w:val="28"/>
        </w:rPr>
        <w:t>а</w:t>
      </w:r>
      <w:proofErr w:type="gramEnd"/>
      <w:r w:rsidRPr="006407C3">
        <w:rPr>
          <w:rFonts w:ascii="Times New Roman" w:hAnsi="Times New Roman" w:cs="Times New Roman"/>
          <w:sz w:val="28"/>
          <w:szCs w:val="28"/>
        </w:rPr>
        <w:t xml:space="preserve"> следовательно, и на продовольственную безопасность страны.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В 2020 году на рынке семеноводства функционировало 20 организаций частной формы собственности (в 2019 году – 19 организаций). По оценочным данным, общее количество потребителей услуг на рынке составляет 2 050 единиц (в 2019 году – 2 050 единиц, в 2018 году – 2 000 единиц). Общий объем произведенных этими организациями элитных семян зерновых и зернобобовых культур составил в 2020 году 36 702 тыс. тонн (в 2019 году – 33 366 тыс. тонн, в 2018 году – 29 014 тыс. тонн, в 2017 году – 25 127,3 тыс. тонн). В целом основным видом производимых в области семян сельскохозяйственных культур являются зерновые, зернобобовые культуры, семена кукурузы, подсолнечника, многолетних трав.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Цель развития конкуренции на рынке семеноводства сельскохозяйственных культур – увеличение количества субъектов частного бизнеса, занимающихся семеноводством сельскохозяйственных культур.</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Сегодня основные усилия в семеноводстве должны быть направлены </w:t>
      </w:r>
      <w:proofErr w:type="gramStart"/>
      <w:r w:rsidRPr="006407C3">
        <w:rPr>
          <w:rFonts w:ascii="Times New Roman" w:hAnsi="Times New Roman" w:cs="Times New Roman"/>
          <w:sz w:val="28"/>
          <w:szCs w:val="28"/>
        </w:rPr>
        <w:t>на</w:t>
      </w:r>
      <w:proofErr w:type="gramEnd"/>
      <w:r w:rsidRPr="006407C3">
        <w:rPr>
          <w:rFonts w:ascii="Times New Roman" w:hAnsi="Times New Roman" w:cs="Times New Roman"/>
          <w:sz w:val="28"/>
          <w:szCs w:val="28"/>
        </w:rPr>
        <w:t xml:space="preserve">: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повышение урожайных и посевных качеств семян;</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максимальное сокращение сроков внедрения в производство новых, более ценных сортов;</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качественное проведение работ по выращиванию, подготовке и хранению семян;</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укрепление материально-технической базы.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результате проведенного мониторинга конкурентной среды на рынке семеноводства сделан вывод о слабом уровне конкуренции на данном рынке, при этом число конкурентов не изменилось.</w:t>
      </w:r>
    </w:p>
    <w:p w:rsidR="00F92952" w:rsidRPr="006407C3" w:rsidRDefault="00F92952" w:rsidP="00F92952">
      <w:pP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lastRenderedPageBreak/>
        <w:t>Опрос потребителей, проведенный на рынке семеноводства показал</w:t>
      </w:r>
      <w:proofErr w:type="gramEnd"/>
      <w:r w:rsidRPr="006407C3">
        <w:rPr>
          <w:rFonts w:ascii="Times New Roman" w:hAnsi="Times New Roman" w:cs="Times New Roman"/>
          <w:sz w:val="28"/>
          <w:szCs w:val="28"/>
        </w:rPr>
        <w:t xml:space="preserve">, что по итогам 2020 года 88,2 % респондентов удовлетворены качеством товаров и услуг. При этом 79,8 % респондентов удовлетворены уровнем цен на услуги, 47,3 % отметили рост цен, 4,9 % респондентов считают, что цены выше, чем в других регионах.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рынке семеноводства, 1,6 % респондентов отметили наличие административных барьеров, преодолимых при осуществлении значительных затрат, 49,2 % респондентов считают, что административные барьеры есть, но они преодолимы без существенных затрат, 34,4 % респондентов отметили полное отсутствие административных барьеров.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Проблемы, затрудняющие выход на рынок новых организаций, а также ведение бизнеса:</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высокий процент оборота фальсифицированных семян;</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низкая материально-интеллектуальная составляющая научных учреждений и длительный срок создания сорта/гибрида;</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высокие требования, предъявляемые к статусу семеноводческого предприятия;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значительные финансовые и временные затраты на получение качественного семенного материала;</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высокая конкуренция с импортными семенами, реализуемыми на территории области дилерами крупных иностранных семеноводческих компаний. Особенно это характерно для семян технических культур (подсолнечник, кукуруза, сахарная свекла, овощи).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рамках исполнения «дорожной карты» запланирована реализация следующих мероприятий:</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обеспечение </w:t>
      </w:r>
      <w:proofErr w:type="gramStart"/>
      <w:r w:rsidRPr="006407C3">
        <w:rPr>
          <w:rFonts w:ascii="Times New Roman" w:hAnsi="Times New Roman" w:cs="Times New Roman"/>
          <w:sz w:val="28"/>
          <w:szCs w:val="28"/>
        </w:rPr>
        <w:t>информационной</w:t>
      </w:r>
      <w:proofErr w:type="gramEnd"/>
      <w:r w:rsidRPr="006407C3">
        <w:rPr>
          <w:rFonts w:ascii="Times New Roman" w:hAnsi="Times New Roman" w:cs="Times New Roman"/>
          <w:sz w:val="28"/>
          <w:szCs w:val="28"/>
        </w:rPr>
        <w:t xml:space="preserve"> поддержки участников рынка семеноводства;</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предоставление субсидий на развитие семеноводства сельскохозяйственных культур;</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обеспечение участия сельскохозяйственных производителей семеноводческой продукции в тематических выставках.</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Результатом реализации мероприятий «дорожной карты» будет являться достижение следующих целевых значений показателей:</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доля организаций частной формы собственности на рынке семеноводства к 1 января 2022 года – 100 %;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количество субъектов частного бизнеса, занимающихся </w:t>
      </w:r>
      <w:r w:rsidRPr="006407C3">
        <w:rPr>
          <w:rFonts w:ascii="Times New Roman" w:hAnsi="Times New Roman" w:cs="Times New Roman"/>
          <w:sz w:val="28"/>
          <w:szCs w:val="28"/>
        </w:rPr>
        <w:lastRenderedPageBreak/>
        <w:t xml:space="preserve">семеноводством сельскохозяйственных культур, к 1 января 2022 года – 21.  </w:t>
      </w:r>
    </w:p>
    <w:p w:rsidR="00F92952" w:rsidRPr="007C2E0F" w:rsidRDefault="00F92952" w:rsidP="007C2E0F">
      <w:pPr>
        <w:pStyle w:val="ConsPlusNormal"/>
        <w:spacing w:line="276" w:lineRule="auto"/>
        <w:jc w:val="both"/>
        <w:rPr>
          <w:rFonts w:ascii="Times New Roman" w:hAnsi="Times New Roman" w:cs="Times New Roman"/>
          <w:b/>
          <w:sz w:val="28"/>
          <w:szCs w:val="28"/>
        </w:rPr>
      </w:pPr>
      <w:r w:rsidRPr="006407C3">
        <w:rPr>
          <w:rFonts w:ascii="Times New Roman" w:hAnsi="Times New Roman" w:cs="Times New Roman"/>
          <w:b/>
          <w:sz w:val="28"/>
          <w:szCs w:val="28"/>
        </w:rPr>
        <w:t xml:space="preserve">Рынок </w:t>
      </w:r>
      <w:proofErr w:type="gramStart"/>
      <w:r w:rsidRPr="006407C3">
        <w:rPr>
          <w:rFonts w:ascii="Times New Roman" w:hAnsi="Times New Roman" w:cs="Times New Roman"/>
          <w:b/>
          <w:sz w:val="28"/>
          <w:szCs w:val="28"/>
        </w:rPr>
        <w:t>товарной</w:t>
      </w:r>
      <w:proofErr w:type="gramEnd"/>
      <w:r w:rsidRPr="006407C3">
        <w:rPr>
          <w:rFonts w:ascii="Times New Roman" w:hAnsi="Times New Roman" w:cs="Times New Roman"/>
          <w:b/>
          <w:sz w:val="28"/>
          <w:szCs w:val="28"/>
        </w:rPr>
        <w:t xml:space="preserve"> </w:t>
      </w:r>
      <w:proofErr w:type="spellStart"/>
      <w:r w:rsidRPr="006407C3">
        <w:rPr>
          <w:rFonts w:ascii="Times New Roman" w:hAnsi="Times New Roman" w:cs="Times New Roman"/>
          <w:b/>
          <w:sz w:val="28"/>
          <w:szCs w:val="28"/>
        </w:rPr>
        <w:t>аквакультуры</w:t>
      </w:r>
      <w:proofErr w:type="spellEnd"/>
      <w:r w:rsidR="007C2E0F">
        <w:rPr>
          <w:rFonts w:ascii="Times New Roman" w:hAnsi="Times New Roman" w:cs="Times New Roman"/>
          <w:b/>
          <w:sz w:val="28"/>
          <w:szCs w:val="28"/>
        </w:rPr>
        <w:t xml:space="preserve"> – </w:t>
      </w:r>
      <w:r w:rsidRPr="006407C3">
        <w:rPr>
          <w:rFonts w:ascii="Times New Roman" w:hAnsi="Times New Roman" w:cs="Times New Roman"/>
          <w:sz w:val="28"/>
          <w:szCs w:val="28"/>
        </w:rPr>
        <w:t xml:space="preserve">Воронежский регион обладает значительным потенциалом для выращивания </w:t>
      </w:r>
      <w:proofErr w:type="spellStart"/>
      <w:r w:rsidRPr="006407C3">
        <w:rPr>
          <w:rFonts w:ascii="Times New Roman" w:hAnsi="Times New Roman" w:cs="Times New Roman"/>
          <w:sz w:val="28"/>
          <w:szCs w:val="28"/>
        </w:rPr>
        <w:t>аквакультуры</w:t>
      </w:r>
      <w:proofErr w:type="spellEnd"/>
      <w:r w:rsidRPr="006407C3">
        <w:rPr>
          <w:rFonts w:ascii="Times New Roman" w:hAnsi="Times New Roman" w:cs="Times New Roman"/>
          <w:sz w:val="28"/>
          <w:szCs w:val="28"/>
        </w:rPr>
        <w:t xml:space="preserve">. В </w:t>
      </w:r>
      <w:proofErr w:type="spellStart"/>
      <w:r w:rsidRPr="006407C3">
        <w:rPr>
          <w:rFonts w:ascii="Times New Roman" w:hAnsi="Times New Roman" w:cs="Times New Roman"/>
          <w:sz w:val="28"/>
          <w:szCs w:val="28"/>
        </w:rPr>
        <w:t>рыбохозяйственный</w:t>
      </w:r>
      <w:proofErr w:type="spellEnd"/>
      <w:r w:rsidRPr="006407C3">
        <w:rPr>
          <w:rFonts w:ascii="Times New Roman" w:hAnsi="Times New Roman" w:cs="Times New Roman"/>
          <w:sz w:val="28"/>
          <w:szCs w:val="28"/>
        </w:rPr>
        <w:t xml:space="preserve"> фонд области входят 1373 реки, 2200 озер, 2557 прудов, 3 водохранилища. Область с севера на юг пересекает участок Дона протяженностью 530 км. Общая протяженность рек более 11 тыс. км. Длина береговой линии озер при площади 7,6 тыс. га составляет 2,7 тыс. км. Общая суммарная площадь водного зеркала определена в 30,4 тыс. га.</w:t>
      </w:r>
    </w:p>
    <w:p w:rsidR="00F92952" w:rsidRPr="006407C3" w:rsidRDefault="00F92952" w:rsidP="00F92952">
      <w:pPr>
        <w:widowControl w:val="0"/>
        <w:pBdr>
          <w:bottom w:val="single" w:sz="4" w:space="0"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В 2020 году на рынке товарной </w:t>
      </w:r>
      <w:proofErr w:type="spellStart"/>
      <w:r w:rsidRPr="006407C3">
        <w:rPr>
          <w:rFonts w:ascii="Times New Roman" w:hAnsi="Times New Roman" w:cs="Times New Roman"/>
          <w:sz w:val="28"/>
          <w:szCs w:val="28"/>
        </w:rPr>
        <w:t>аквакультуры</w:t>
      </w:r>
      <w:proofErr w:type="spellEnd"/>
      <w:r w:rsidRPr="006407C3">
        <w:rPr>
          <w:rFonts w:ascii="Times New Roman" w:hAnsi="Times New Roman" w:cs="Times New Roman"/>
          <w:sz w:val="28"/>
          <w:szCs w:val="28"/>
        </w:rPr>
        <w:t xml:space="preserve"> функционировали 39 организаций частной формы собственности (в 2019 году – 39 организаций, в 2018 году – 39 организаций), из них 17 крупных сельскохозяйственных предприятий и 22 крестьянских (фермерских) хозяйства. Выручка организаций, </w:t>
      </w:r>
      <w:proofErr w:type="spellStart"/>
      <w:r w:rsidRPr="006407C3">
        <w:rPr>
          <w:rFonts w:ascii="Times New Roman" w:hAnsi="Times New Roman" w:cs="Times New Roman"/>
          <w:sz w:val="28"/>
          <w:szCs w:val="28"/>
        </w:rPr>
        <w:t>осу-ществляющих</w:t>
      </w:r>
      <w:proofErr w:type="spellEnd"/>
      <w:r w:rsidRPr="006407C3">
        <w:rPr>
          <w:rFonts w:ascii="Times New Roman" w:hAnsi="Times New Roman" w:cs="Times New Roman"/>
          <w:sz w:val="28"/>
          <w:szCs w:val="28"/>
        </w:rPr>
        <w:t xml:space="preserve"> деятельность на рынке, в 2020 году составила 30,6 </w:t>
      </w:r>
      <w:proofErr w:type="spellStart"/>
      <w:proofErr w:type="gramStart"/>
      <w:r w:rsidRPr="006407C3">
        <w:rPr>
          <w:rFonts w:ascii="Times New Roman" w:hAnsi="Times New Roman" w:cs="Times New Roman"/>
          <w:sz w:val="28"/>
          <w:szCs w:val="28"/>
        </w:rPr>
        <w:t>млн</w:t>
      </w:r>
      <w:proofErr w:type="spellEnd"/>
      <w:proofErr w:type="gramEnd"/>
      <w:r w:rsidRPr="006407C3">
        <w:rPr>
          <w:rFonts w:ascii="Times New Roman" w:hAnsi="Times New Roman" w:cs="Times New Roman"/>
          <w:sz w:val="28"/>
          <w:szCs w:val="28"/>
        </w:rPr>
        <w:t xml:space="preserve"> рублей (в 2019 году – 30,6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в 2018 году – 29,2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Основным видом разводимых рыб на территории области являются карп, толстолобик и белый амур, редкие виды производства рыбы представлены осетровыми (</w:t>
      </w:r>
      <w:proofErr w:type="spellStart"/>
      <w:r w:rsidRPr="006407C3">
        <w:rPr>
          <w:rFonts w:ascii="Times New Roman" w:hAnsi="Times New Roman" w:cs="Times New Roman"/>
          <w:sz w:val="28"/>
          <w:szCs w:val="28"/>
        </w:rPr>
        <w:t>веслонос</w:t>
      </w:r>
      <w:proofErr w:type="spellEnd"/>
      <w:r w:rsidRPr="006407C3">
        <w:rPr>
          <w:rFonts w:ascii="Times New Roman" w:hAnsi="Times New Roman" w:cs="Times New Roman"/>
          <w:sz w:val="28"/>
          <w:szCs w:val="28"/>
        </w:rPr>
        <w:t>, осетр) и лососевыми видами (форель). Производством рыбопосадочного материала для своих нужд и реализации занимаются ЗАО «</w:t>
      </w:r>
      <w:proofErr w:type="spellStart"/>
      <w:r w:rsidRPr="006407C3">
        <w:rPr>
          <w:rFonts w:ascii="Times New Roman" w:hAnsi="Times New Roman" w:cs="Times New Roman"/>
          <w:sz w:val="28"/>
          <w:szCs w:val="28"/>
        </w:rPr>
        <w:t>Павловскрыбхоз</w:t>
      </w:r>
      <w:proofErr w:type="spellEnd"/>
      <w:r w:rsidRPr="006407C3">
        <w:rPr>
          <w:rFonts w:ascii="Times New Roman" w:hAnsi="Times New Roman" w:cs="Times New Roman"/>
          <w:sz w:val="28"/>
          <w:szCs w:val="28"/>
        </w:rPr>
        <w:t>» (Павловский район), АО «Рыбопитомник» (Каширский район) и ООО Рыбхоз «Березовский» (Бобровский район).</w:t>
      </w:r>
    </w:p>
    <w:p w:rsidR="00F92952" w:rsidRPr="006407C3" w:rsidRDefault="00F92952" w:rsidP="00F92952">
      <w:pPr>
        <w:widowControl w:val="0"/>
        <w:pBdr>
          <w:bottom w:val="single" w:sz="4" w:space="0"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Использование крупных специализированных хозяйств, в которых на основе достижений науки и передовой технологии обеспечиваются все процессы – от инкубации икры до производства товарной рыбы и ее реализации, выдвинуло товарное рыбоводство в число важнейших источников пополнения продовольственных ресурсов.</w:t>
      </w:r>
    </w:p>
    <w:p w:rsidR="00F92952" w:rsidRPr="006407C3" w:rsidRDefault="00F92952" w:rsidP="00F92952">
      <w:pPr>
        <w:widowControl w:val="0"/>
        <w:pBdr>
          <w:bottom w:val="single" w:sz="4" w:space="0"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В 2020 году производство реализованной рыбы и рыбопосадочного материала составило 2 654 тонны (в 2019 году – 2 412 тонн, в 2018 году – 1 856 тонн, в 2017 году – 1 427 тонн). </w:t>
      </w:r>
    </w:p>
    <w:p w:rsidR="00F92952" w:rsidRPr="006407C3" w:rsidRDefault="00F92952" w:rsidP="00F92952">
      <w:pPr>
        <w:widowControl w:val="0"/>
        <w:pBdr>
          <w:bottom w:val="single" w:sz="4" w:space="0" w:color="FFFFFF"/>
        </w:pBd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 xml:space="preserve">Цель развития конкуренции на рынке товарной </w:t>
      </w:r>
      <w:proofErr w:type="spellStart"/>
      <w:r w:rsidRPr="006407C3">
        <w:rPr>
          <w:rFonts w:ascii="Times New Roman" w:hAnsi="Times New Roman" w:cs="Times New Roman"/>
          <w:sz w:val="28"/>
          <w:szCs w:val="28"/>
        </w:rPr>
        <w:t>аквакультуры</w:t>
      </w:r>
      <w:proofErr w:type="spellEnd"/>
      <w:r w:rsidRPr="006407C3">
        <w:rPr>
          <w:rFonts w:ascii="Times New Roman" w:hAnsi="Times New Roman" w:cs="Times New Roman"/>
          <w:sz w:val="28"/>
          <w:szCs w:val="28"/>
        </w:rPr>
        <w:t xml:space="preserve"> – удовлетворение потребности населения Воронежской области в товарной </w:t>
      </w:r>
      <w:proofErr w:type="spellStart"/>
      <w:r w:rsidRPr="006407C3">
        <w:rPr>
          <w:rFonts w:ascii="Times New Roman" w:hAnsi="Times New Roman" w:cs="Times New Roman"/>
          <w:sz w:val="28"/>
          <w:szCs w:val="28"/>
        </w:rPr>
        <w:t>аквакультуре</w:t>
      </w:r>
      <w:proofErr w:type="spellEnd"/>
      <w:r w:rsidRPr="006407C3">
        <w:rPr>
          <w:rFonts w:ascii="Times New Roman" w:hAnsi="Times New Roman" w:cs="Times New Roman"/>
          <w:sz w:val="28"/>
          <w:szCs w:val="28"/>
        </w:rPr>
        <w:t>, произведенной на территории Воронежской области, за счет увеличения объема реализованной рыбы организациями частной формы собственности.</w:t>
      </w:r>
      <w:proofErr w:type="gramEnd"/>
    </w:p>
    <w:p w:rsidR="00F92952" w:rsidRPr="006407C3" w:rsidRDefault="00F92952" w:rsidP="00F92952">
      <w:pPr>
        <w:widowControl w:val="0"/>
        <w:pBdr>
          <w:bottom w:val="single" w:sz="4" w:space="0"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В результате проведенного мониторинга конкурентной среды на рынке товарной </w:t>
      </w:r>
      <w:proofErr w:type="spellStart"/>
      <w:r w:rsidRPr="006407C3">
        <w:rPr>
          <w:rFonts w:ascii="Times New Roman" w:hAnsi="Times New Roman" w:cs="Times New Roman"/>
          <w:sz w:val="28"/>
          <w:szCs w:val="28"/>
        </w:rPr>
        <w:t>аквакультуры</w:t>
      </w:r>
      <w:proofErr w:type="spellEnd"/>
      <w:r w:rsidRPr="006407C3">
        <w:rPr>
          <w:rFonts w:ascii="Times New Roman" w:hAnsi="Times New Roman" w:cs="Times New Roman"/>
          <w:sz w:val="28"/>
          <w:szCs w:val="28"/>
        </w:rPr>
        <w:t xml:space="preserve"> сделан вывод о слабом уровне конкуренции на данном рынке, при этом число конкурентов не изменилось.</w:t>
      </w:r>
    </w:p>
    <w:p w:rsidR="00F92952" w:rsidRPr="006407C3" w:rsidRDefault="00F92952" w:rsidP="00F92952">
      <w:pPr>
        <w:widowControl w:val="0"/>
        <w:pBdr>
          <w:bottom w:val="single" w:sz="4" w:space="0"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Опрос потребителей, проведенный на рынке </w:t>
      </w:r>
      <w:proofErr w:type="gramStart"/>
      <w:r w:rsidRPr="006407C3">
        <w:rPr>
          <w:rFonts w:ascii="Times New Roman" w:hAnsi="Times New Roman" w:cs="Times New Roman"/>
          <w:sz w:val="28"/>
          <w:szCs w:val="28"/>
        </w:rPr>
        <w:t>товарной</w:t>
      </w:r>
      <w:proofErr w:type="gramEnd"/>
      <w:r w:rsidRPr="006407C3">
        <w:rPr>
          <w:rFonts w:ascii="Times New Roman" w:hAnsi="Times New Roman" w:cs="Times New Roman"/>
          <w:sz w:val="28"/>
          <w:szCs w:val="28"/>
        </w:rPr>
        <w:t xml:space="preserve"> </w:t>
      </w:r>
      <w:proofErr w:type="spellStart"/>
      <w:r w:rsidRPr="006407C3">
        <w:rPr>
          <w:rFonts w:ascii="Times New Roman" w:hAnsi="Times New Roman" w:cs="Times New Roman"/>
          <w:sz w:val="28"/>
          <w:szCs w:val="28"/>
        </w:rPr>
        <w:t>аквакультуры</w:t>
      </w:r>
      <w:proofErr w:type="spellEnd"/>
      <w:r w:rsidRPr="006407C3">
        <w:rPr>
          <w:rFonts w:ascii="Times New Roman" w:hAnsi="Times New Roman" w:cs="Times New Roman"/>
          <w:sz w:val="28"/>
          <w:szCs w:val="28"/>
        </w:rPr>
        <w:t xml:space="preserve"> </w:t>
      </w:r>
      <w:r w:rsidRPr="006407C3">
        <w:rPr>
          <w:rFonts w:ascii="Times New Roman" w:hAnsi="Times New Roman" w:cs="Times New Roman"/>
          <w:sz w:val="28"/>
          <w:szCs w:val="28"/>
        </w:rPr>
        <w:lastRenderedPageBreak/>
        <w:t xml:space="preserve">показал, что по итогам 2020 года 88,0 % респондентов удовлетворены качеством товаров и услуг. При этом 79,1 % респондентов удовлетворены уровнем цен на услуги, 47,8 % отметили рост цен, 4,2 % респондентов считают, что цены выше, чем в других регионах. </w:t>
      </w:r>
    </w:p>
    <w:p w:rsidR="00F92952" w:rsidRPr="006407C3" w:rsidRDefault="00F92952" w:rsidP="00F92952">
      <w:pPr>
        <w:widowControl w:val="0"/>
        <w:pBdr>
          <w:bottom w:val="single" w:sz="4" w:space="0"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рынке товарной </w:t>
      </w:r>
      <w:proofErr w:type="spellStart"/>
      <w:r w:rsidRPr="006407C3">
        <w:rPr>
          <w:rFonts w:ascii="Times New Roman" w:hAnsi="Times New Roman" w:cs="Times New Roman"/>
          <w:sz w:val="28"/>
          <w:szCs w:val="28"/>
        </w:rPr>
        <w:t>аквакультуры</w:t>
      </w:r>
      <w:proofErr w:type="spellEnd"/>
      <w:r w:rsidRPr="006407C3">
        <w:rPr>
          <w:rFonts w:ascii="Times New Roman" w:hAnsi="Times New Roman" w:cs="Times New Roman"/>
          <w:sz w:val="28"/>
          <w:szCs w:val="28"/>
        </w:rPr>
        <w:t xml:space="preserve">,  7,7 % респондентов считают, что административные барьеры есть, но они преодолимы без существенных затрат, 76,9 % респондентов отметили полное отсутствие административных барьеров.   </w:t>
      </w:r>
    </w:p>
    <w:p w:rsidR="00F92952" w:rsidRPr="006407C3" w:rsidRDefault="00F92952" w:rsidP="00F92952">
      <w:pPr>
        <w:widowControl w:val="0"/>
        <w:pBdr>
          <w:bottom w:val="single" w:sz="4" w:space="31" w:color="FFFFFF"/>
        </w:pBdr>
        <w:suppressAutoHyphens/>
        <w:spacing w:after="0"/>
        <w:ind w:firstLine="709"/>
        <w:contextualSpacing/>
        <w:jc w:val="both"/>
        <w:rPr>
          <w:rFonts w:ascii="Times New Roman" w:eastAsia="SimSun" w:hAnsi="Times New Roman" w:cs="Times New Roman"/>
          <w:kern w:val="2"/>
          <w:sz w:val="28"/>
          <w:szCs w:val="28"/>
          <w:lang w:eastAsia="ar-SA"/>
        </w:rPr>
      </w:pPr>
      <w:r w:rsidRPr="006407C3">
        <w:rPr>
          <w:rFonts w:ascii="Times New Roman" w:eastAsia="SimSun" w:hAnsi="Times New Roman" w:cs="Times New Roman"/>
          <w:kern w:val="2"/>
          <w:sz w:val="28"/>
          <w:szCs w:val="28"/>
          <w:lang w:eastAsia="ar-SA"/>
        </w:rPr>
        <w:t>Проблемы, затрудняющие выход на рынок новых организаций, а также ведение бизнеса:</w:t>
      </w:r>
    </w:p>
    <w:p w:rsidR="00F92952" w:rsidRPr="006407C3" w:rsidRDefault="00F92952" w:rsidP="00F92952">
      <w:pPr>
        <w:widowControl w:val="0"/>
        <w:pBdr>
          <w:bottom w:val="single" w:sz="4" w:space="31" w:color="FFFFFF"/>
        </w:pBdr>
        <w:suppressAutoHyphens/>
        <w:spacing w:after="0"/>
        <w:ind w:firstLine="709"/>
        <w:contextualSpacing/>
        <w:jc w:val="both"/>
        <w:rPr>
          <w:rFonts w:ascii="Times New Roman" w:hAnsi="Times New Roman" w:cs="Times New Roman"/>
          <w:sz w:val="28"/>
          <w:szCs w:val="28"/>
        </w:rPr>
      </w:pPr>
      <w:r w:rsidRPr="006407C3">
        <w:rPr>
          <w:rFonts w:ascii="Times New Roman" w:hAnsi="Times New Roman" w:cs="Times New Roman"/>
          <w:sz w:val="28"/>
          <w:szCs w:val="28"/>
        </w:rPr>
        <w:t>– значительные первоначальные капиталовложения при длительном сроке окупаемости вложений;</w:t>
      </w:r>
    </w:p>
    <w:p w:rsidR="00F92952" w:rsidRPr="006407C3" w:rsidRDefault="00F92952" w:rsidP="00F92952">
      <w:pPr>
        <w:widowControl w:val="0"/>
        <w:pBdr>
          <w:bottom w:val="single" w:sz="4" w:space="31" w:color="FFFFFF"/>
        </w:pBdr>
        <w:suppressAutoHyphens/>
        <w:spacing w:after="0"/>
        <w:ind w:firstLine="709"/>
        <w:contextualSpacing/>
        <w:jc w:val="both"/>
        <w:rPr>
          <w:rFonts w:ascii="Times New Roman" w:hAnsi="Times New Roman" w:cs="Times New Roman"/>
          <w:sz w:val="28"/>
          <w:szCs w:val="28"/>
        </w:rPr>
      </w:pPr>
      <w:r w:rsidRPr="006407C3">
        <w:rPr>
          <w:rFonts w:ascii="Times New Roman" w:hAnsi="Times New Roman" w:cs="Times New Roman"/>
          <w:sz w:val="28"/>
          <w:szCs w:val="28"/>
        </w:rPr>
        <w:t>– ограниченный доступ к рынкам сбыта;</w:t>
      </w:r>
    </w:p>
    <w:p w:rsidR="00F92952" w:rsidRPr="006407C3" w:rsidRDefault="00F92952" w:rsidP="00F92952">
      <w:pPr>
        <w:widowControl w:val="0"/>
        <w:pBdr>
          <w:bottom w:val="single" w:sz="4" w:space="31" w:color="FFFFFF"/>
        </w:pBdr>
        <w:suppressAutoHyphens/>
        <w:spacing w:after="0"/>
        <w:ind w:firstLine="709"/>
        <w:contextualSpacing/>
        <w:jc w:val="both"/>
        <w:rPr>
          <w:rFonts w:ascii="Times New Roman" w:hAnsi="Times New Roman" w:cs="Times New Roman"/>
          <w:sz w:val="28"/>
          <w:szCs w:val="28"/>
        </w:rPr>
      </w:pPr>
      <w:r w:rsidRPr="006407C3">
        <w:rPr>
          <w:rFonts w:ascii="Times New Roman" w:hAnsi="Times New Roman" w:cs="Times New Roman"/>
          <w:sz w:val="28"/>
          <w:szCs w:val="28"/>
        </w:rPr>
        <w:t xml:space="preserve">– отсутствие квалифицированного персонала.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В рамках исполнения «дорожной карты» на рынке товарной </w:t>
      </w:r>
      <w:proofErr w:type="spellStart"/>
      <w:r w:rsidRPr="006407C3">
        <w:rPr>
          <w:rFonts w:ascii="Times New Roman" w:hAnsi="Times New Roman" w:cs="Times New Roman"/>
          <w:sz w:val="28"/>
          <w:szCs w:val="28"/>
        </w:rPr>
        <w:t>аквакультуры</w:t>
      </w:r>
      <w:proofErr w:type="spellEnd"/>
      <w:r w:rsidRPr="006407C3">
        <w:rPr>
          <w:rFonts w:ascii="Times New Roman" w:hAnsi="Times New Roman" w:cs="Times New Roman"/>
          <w:sz w:val="28"/>
          <w:szCs w:val="28"/>
        </w:rPr>
        <w:t xml:space="preserve"> запланированы следующие мероприятия: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обеспечение информационной поддержки участников рынка, в том числе о порядке аренды водных сооружений (прудов);</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предоставление субсидий на поддержку рыбоводства на </w:t>
      </w:r>
      <w:proofErr w:type="spellStart"/>
      <w:r w:rsidRPr="006407C3">
        <w:rPr>
          <w:rFonts w:ascii="Times New Roman" w:hAnsi="Times New Roman" w:cs="Times New Roman"/>
          <w:sz w:val="28"/>
          <w:szCs w:val="28"/>
        </w:rPr>
        <w:t>недискриминационной</w:t>
      </w:r>
      <w:proofErr w:type="spellEnd"/>
      <w:r w:rsidRPr="006407C3">
        <w:rPr>
          <w:rFonts w:ascii="Times New Roman" w:hAnsi="Times New Roman" w:cs="Times New Roman"/>
          <w:sz w:val="28"/>
          <w:szCs w:val="28"/>
        </w:rPr>
        <w:t xml:space="preserve"> основе.</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Результатом реализации мероприятий «дорожной карты» будет являться достижение следующего целевого значения показателя: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доля организаций частной формы собственности на рынке товарной </w:t>
      </w:r>
      <w:proofErr w:type="spellStart"/>
      <w:r w:rsidRPr="006407C3">
        <w:rPr>
          <w:rFonts w:ascii="Times New Roman" w:hAnsi="Times New Roman" w:cs="Times New Roman"/>
          <w:sz w:val="28"/>
          <w:szCs w:val="28"/>
        </w:rPr>
        <w:t>аквакультуры</w:t>
      </w:r>
      <w:proofErr w:type="spellEnd"/>
      <w:r w:rsidRPr="006407C3">
        <w:rPr>
          <w:rFonts w:ascii="Times New Roman" w:hAnsi="Times New Roman" w:cs="Times New Roman"/>
          <w:sz w:val="28"/>
          <w:szCs w:val="28"/>
        </w:rPr>
        <w:t xml:space="preserve"> – 100 %;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прирост объемов реализованной рыбы по отношению к 2018          году – 3 %.</w:t>
      </w:r>
    </w:p>
    <w:p w:rsidR="00F92952" w:rsidRPr="007C2E0F" w:rsidRDefault="00F92952" w:rsidP="007C2E0F">
      <w:pPr>
        <w:pStyle w:val="ConsPlusNormal"/>
        <w:spacing w:line="276" w:lineRule="auto"/>
        <w:jc w:val="both"/>
        <w:rPr>
          <w:rFonts w:ascii="Times New Roman" w:hAnsi="Times New Roman" w:cs="Times New Roman"/>
          <w:b/>
          <w:sz w:val="28"/>
          <w:szCs w:val="28"/>
        </w:rPr>
      </w:pPr>
      <w:r w:rsidRPr="006407C3">
        <w:rPr>
          <w:rFonts w:ascii="Times New Roman" w:hAnsi="Times New Roman" w:cs="Times New Roman"/>
          <w:b/>
          <w:sz w:val="28"/>
          <w:szCs w:val="28"/>
        </w:rPr>
        <w:t>Рынок добычи общераспространенных полезных ископаемых на участках недр местного значения</w:t>
      </w:r>
      <w:r w:rsidR="007C2E0F">
        <w:rPr>
          <w:rFonts w:ascii="Times New Roman" w:hAnsi="Times New Roman" w:cs="Times New Roman"/>
          <w:b/>
          <w:sz w:val="28"/>
          <w:szCs w:val="28"/>
        </w:rPr>
        <w:t xml:space="preserve"> – </w:t>
      </w:r>
      <w:r w:rsidRPr="006407C3">
        <w:rPr>
          <w:rFonts w:ascii="Times New Roman" w:hAnsi="Times New Roman" w:cs="Times New Roman"/>
          <w:sz w:val="28"/>
          <w:szCs w:val="28"/>
        </w:rPr>
        <w:t xml:space="preserve">Полезные ископаемые на территории Воронежской области представлены песками, песчано-гравийным материалом, глинами, гранитами, </w:t>
      </w:r>
      <w:proofErr w:type="spellStart"/>
      <w:r w:rsidRPr="006407C3">
        <w:rPr>
          <w:rFonts w:ascii="Times New Roman" w:hAnsi="Times New Roman" w:cs="Times New Roman"/>
          <w:sz w:val="28"/>
          <w:szCs w:val="28"/>
        </w:rPr>
        <w:t>мелами</w:t>
      </w:r>
      <w:proofErr w:type="spellEnd"/>
      <w:r w:rsidRPr="006407C3">
        <w:rPr>
          <w:rFonts w:ascii="Times New Roman" w:hAnsi="Times New Roman" w:cs="Times New Roman"/>
          <w:sz w:val="28"/>
          <w:szCs w:val="28"/>
        </w:rPr>
        <w:t>, суглинками, известняками. Лицензионные месторождения имеются более чем в 20 муниципальных районах Воронежской области. Наиболее широко распространенным полезным ископаемым являются пески.</w:t>
      </w:r>
      <w:r w:rsidRPr="006407C3">
        <w:rPr>
          <w:rFonts w:ascii="Times New Roman" w:hAnsi="Times New Roman" w:cs="Times New Roman"/>
          <w:b/>
          <w:sz w:val="28"/>
          <w:szCs w:val="28"/>
        </w:rPr>
        <w:t xml:space="preserve"> </w:t>
      </w:r>
      <w:r w:rsidRPr="006407C3">
        <w:rPr>
          <w:rFonts w:ascii="Times New Roman" w:hAnsi="Times New Roman" w:cs="Times New Roman"/>
          <w:sz w:val="28"/>
          <w:szCs w:val="28"/>
        </w:rPr>
        <w:t xml:space="preserve">При этом право пользования определенным видом полезного ископаемого не сосредоточено в пользовании одного участника рынка. Лицензионные карьеры общераспространенных полезных ископаемых в целом равномерно распределены по всей территории Воронежской области, тяготеют к зонам с </w:t>
      </w:r>
      <w:r w:rsidRPr="006407C3">
        <w:rPr>
          <w:rFonts w:ascii="Times New Roman" w:hAnsi="Times New Roman" w:cs="Times New Roman"/>
          <w:sz w:val="28"/>
          <w:szCs w:val="28"/>
        </w:rPr>
        <w:lastRenderedPageBreak/>
        <w:t>развитой инфраструктурой и функционирующим промышленным объектам.</w:t>
      </w:r>
    </w:p>
    <w:p w:rsidR="00F92952" w:rsidRPr="006407C3" w:rsidRDefault="00F92952" w:rsidP="007C2E0F">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На анализируемом рынке в основном действуют мелкие организации, доля крупных организаций незначительна. Все представленные на анализируемом рынке организации являются частными. В настоящее время на рынке добычи общераспространенных полезных ископаемых на участках недр местного значения функционируют 84 организации, осуществляющих пользование общераспространенными полезными ископаемыми (в 2019 году – 83 организации, в 2018 году – 78 организации, в 2017 году – 75 организаций, в 2016 году – 63 организации, в 2015 году – 55 организаций).</w:t>
      </w:r>
    </w:p>
    <w:p w:rsidR="00F92952" w:rsidRPr="006407C3" w:rsidRDefault="00F92952" w:rsidP="007C2E0F">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Деятельность организаций направлена на  поставку полезных ископаемых на рынки в определенной сфере (строительной, производственной и т.д.), и определяется спросом. Учитывая последовательное увеличение количества хозяйствующих субъектов в 2015-2018 годах, можно сделать вывод, что периоды кризиса не оказали значительного негативного влияния на развитие рынка в регионе. </w:t>
      </w:r>
    </w:p>
    <w:p w:rsidR="00F92952" w:rsidRPr="006407C3" w:rsidRDefault="00F92952" w:rsidP="007C2E0F">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Самыми крупными участниками на рынке общераспространенных полезных ископаемых на территории области являются ОАО «Павловск Неруд», ООО «АГРО-ГЕО», ООО «</w:t>
      </w:r>
      <w:proofErr w:type="spellStart"/>
      <w:r w:rsidRPr="006407C3">
        <w:rPr>
          <w:rFonts w:ascii="Times New Roman" w:eastAsia="Times New Roman" w:hAnsi="Times New Roman" w:cs="Times New Roman"/>
          <w:sz w:val="28"/>
          <w:szCs w:val="28"/>
        </w:rPr>
        <w:t>Калачбент</w:t>
      </w:r>
      <w:proofErr w:type="spellEnd"/>
      <w:r w:rsidRPr="006407C3">
        <w:rPr>
          <w:rFonts w:ascii="Times New Roman" w:eastAsia="Times New Roman" w:hAnsi="Times New Roman" w:cs="Times New Roman"/>
          <w:sz w:val="28"/>
          <w:szCs w:val="28"/>
        </w:rPr>
        <w:t>».</w:t>
      </w:r>
    </w:p>
    <w:p w:rsidR="00F92952" w:rsidRPr="006407C3" w:rsidRDefault="00F92952" w:rsidP="007C2E0F">
      <w:pPr>
        <w:widowControl w:val="0"/>
        <w:pBdr>
          <w:bottom w:val="single" w:sz="4" w:space="31" w:color="FFFFFF"/>
        </w:pBdr>
        <w:suppressAutoHyphens/>
        <w:spacing w:after="0"/>
        <w:ind w:firstLine="709"/>
        <w:contextualSpacing/>
        <w:jc w:val="both"/>
        <w:rPr>
          <w:rFonts w:ascii="Times New Roman" w:eastAsia="SimSun" w:hAnsi="Times New Roman" w:cs="Times New Roman"/>
          <w:kern w:val="2"/>
          <w:sz w:val="28"/>
          <w:szCs w:val="28"/>
          <w:lang w:eastAsia="ar-SA"/>
        </w:rPr>
      </w:pPr>
      <w:r w:rsidRPr="006407C3">
        <w:rPr>
          <w:rFonts w:ascii="Times New Roman" w:eastAsia="SimSun" w:hAnsi="Times New Roman" w:cs="Times New Roman"/>
          <w:kern w:val="2"/>
          <w:sz w:val="28"/>
          <w:szCs w:val="28"/>
          <w:lang w:eastAsia="ar-SA"/>
        </w:rPr>
        <w:t xml:space="preserve">Цели развития конкуренции на рынке добычи общераспространенных полезных ископаемых на участках недр местного значения: </w:t>
      </w:r>
    </w:p>
    <w:p w:rsidR="00F92952" w:rsidRPr="006407C3" w:rsidRDefault="00F92952" w:rsidP="007C2E0F">
      <w:pPr>
        <w:widowControl w:val="0"/>
        <w:pBdr>
          <w:bottom w:val="single" w:sz="4" w:space="31" w:color="FFFFFF"/>
        </w:pBdr>
        <w:suppressAutoHyphens/>
        <w:spacing w:after="0"/>
        <w:ind w:firstLine="709"/>
        <w:contextualSpacing/>
        <w:jc w:val="both"/>
        <w:rPr>
          <w:rFonts w:ascii="Times New Roman" w:eastAsia="SimSun" w:hAnsi="Times New Roman" w:cs="Times New Roman"/>
          <w:kern w:val="2"/>
          <w:sz w:val="28"/>
          <w:szCs w:val="28"/>
          <w:lang w:eastAsia="ar-SA"/>
        </w:rPr>
      </w:pPr>
      <w:r w:rsidRPr="006407C3">
        <w:rPr>
          <w:rFonts w:ascii="Times New Roman" w:eastAsia="Times New Roman" w:hAnsi="Times New Roman" w:cs="Times New Roman"/>
          <w:sz w:val="28"/>
          <w:szCs w:val="28"/>
        </w:rPr>
        <w:t>–</w:t>
      </w:r>
      <w:r w:rsidRPr="006407C3">
        <w:rPr>
          <w:rFonts w:ascii="Times New Roman" w:eastAsia="SimSun" w:hAnsi="Times New Roman" w:cs="Times New Roman"/>
          <w:kern w:val="2"/>
          <w:sz w:val="28"/>
          <w:szCs w:val="28"/>
          <w:lang w:eastAsia="ar-SA"/>
        </w:rPr>
        <w:t xml:space="preserve"> исключение возможности возникновения монополии на рынке общераспространенных полезных ископаемых на территории Воронежской области; </w:t>
      </w:r>
    </w:p>
    <w:p w:rsidR="00F92952" w:rsidRPr="006407C3" w:rsidRDefault="00F92952" w:rsidP="007C2E0F">
      <w:pPr>
        <w:widowControl w:val="0"/>
        <w:pBdr>
          <w:bottom w:val="single" w:sz="4" w:space="31" w:color="FFFFFF"/>
        </w:pBdr>
        <w:suppressAutoHyphens/>
        <w:spacing w:after="0"/>
        <w:ind w:firstLine="709"/>
        <w:contextualSpacing/>
        <w:jc w:val="both"/>
        <w:rPr>
          <w:rFonts w:ascii="Times New Roman" w:eastAsia="SimSun" w:hAnsi="Times New Roman" w:cs="Times New Roman"/>
          <w:kern w:val="2"/>
          <w:sz w:val="28"/>
          <w:szCs w:val="28"/>
          <w:lang w:eastAsia="ar-SA"/>
        </w:rPr>
      </w:pPr>
      <w:r w:rsidRPr="006407C3">
        <w:rPr>
          <w:rFonts w:ascii="Times New Roman" w:eastAsia="Times New Roman" w:hAnsi="Times New Roman" w:cs="Times New Roman"/>
          <w:sz w:val="28"/>
          <w:szCs w:val="28"/>
        </w:rPr>
        <w:t>–</w:t>
      </w:r>
      <w:r w:rsidRPr="006407C3">
        <w:rPr>
          <w:rFonts w:ascii="Times New Roman" w:eastAsia="SimSun" w:hAnsi="Times New Roman" w:cs="Times New Roman"/>
          <w:kern w:val="2"/>
          <w:sz w:val="28"/>
          <w:szCs w:val="28"/>
          <w:lang w:eastAsia="ar-SA"/>
        </w:rPr>
        <w:t xml:space="preserve"> поддержание конкуренции; </w:t>
      </w:r>
    </w:p>
    <w:p w:rsidR="00F92952" w:rsidRPr="006407C3" w:rsidRDefault="00F92952" w:rsidP="007C2E0F">
      <w:pPr>
        <w:widowControl w:val="0"/>
        <w:pBdr>
          <w:bottom w:val="single" w:sz="4" w:space="31" w:color="FFFFFF"/>
        </w:pBdr>
        <w:suppressAutoHyphens/>
        <w:spacing w:after="0"/>
        <w:ind w:firstLine="709"/>
        <w:contextualSpacing/>
        <w:jc w:val="both"/>
        <w:rPr>
          <w:rFonts w:ascii="Times New Roman" w:eastAsia="SimSun" w:hAnsi="Times New Roman" w:cs="Times New Roman"/>
          <w:kern w:val="2"/>
          <w:sz w:val="28"/>
          <w:szCs w:val="28"/>
          <w:lang w:eastAsia="ar-SA"/>
        </w:rPr>
      </w:pPr>
      <w:r w:rsidRPr="006407C3">
        <w:rPr>
          <w:rFonts w:ascii="Times New Roman" w:eastAsia="Times New Roman" w:hAnsi="Times New Roman" w:cs="Times New Roman"/>
          <w:sz w:val="28"/>
          <w:szCs w:val="28"/>
        </w:rPr>
        <w:t>–</w:t>
      </w:r>
      <w:r w:rsidRPr="006407C3">
        <w:rPr>
          <w:rFonts w:ascii="Times New Roman" w:eastAsia="SimSun" w:hAnsi="Times New Roman" w:cs="Times New Roman"/>
          <w:kern w:val="2"/>
          <w:sz w:val="28"/>
          <w:szCs w:val="28"/>
          <w:lang w:eastAsia="ar-SA"/>
        </w:rPr>
        <w:t xml:space="preserve"> расширение географии предоставления государственных услуг; </w:t>
      </w:r>
    </w:p>
    <w:p w:rsidR="00F92952" w:rsidRPr="006407C3" w:rsidRDefault="00F92952" w:rsidP="007C2E0F">
      <w:pPr>
        <w:widowControl w:val="0"/>
        <w:pBdr>
          <w:bottom w:val="single" w:sz="4" w:space="31" w:color="FFFFFF"/>
        </w:pBdr>
        <w:suppressAutoHyphens/>
        <w:spacing w:after="0"/>
        <w:ind w:firstLine="709"/>
        <w:contextualSpacing/>
        <w:jc w:val="both"/>
        <w:rPr>
          <w:rFonts w:ascii="Times New Roman" w:eastAsia="SimSun" w:hAnsi="Times New Roman" w:cs="Times New Roman"/>
          <w:kern w:val="2"/>
          <w:sz w:val="28"/>
          <w:szCs w:val="28"/>
          <w:lang w:eastAsia="ar-SA"/>
        </w:rPr>
      </w:pPr>
      <w:r w:rsidRPr="006407C3">
        <w:rPr>
          <w:rFonts w:ascii="Times New Roman" w:eastAsia="Times New Roman" w:hAnsi="Times New Roman" w:cs="Times New Roman"/>
          <w:sz w:val="28"/>
          <w:szCs w:val="28"/>
        </w:rPr>
        <w:t>–</w:t>
      </w:r>
      <w:r w:rsidRPr="006407C3">
        <w:rPr>
          <w:rFonts w:ascii="Times New Roman" w:eastAsia="SimSun" w:hAnsi="Times New Roman" w:cs="Times New Roman"/>
          <w:kern w:val="2"/>
          <w:sz w:val="28"/>
          <w:szCs w:val="28"/>
          <w:lang w:eastAsia="ar-SA"/>
        </w:rPr>
        <w:t xml:space="preserve"> привлечение на рынок новых хозяйствующих субъектов.</w:t>
      </w:r>
    </w:p>
    <w:p w:rsidR="00F92952" w:rsidRPr="006407C3" w:rsidRDefault="00F92952" w:rsidP="007C2E0F">
      <w:pPr>
        <w:widowControl w:val="0"/>
        <w:pBdr>
          <w:bottom w:val="single" w:sz="4" w:space="31" w:color="FFFFFF"/>
        </w:pBdr>
        <w:suppressAutoHyphens/>
        <w:spacing w:after="0"/>
        <w:ind w:firstLine="709"/>
        <w:contextualSpacing/>
        <w:jc w:val="both"/>
        <w:rPr>
          <w:rFonts w:ascii="Times New Roman" w:eastAsia="SimSun" w:hAnsi="Times New Roman" w:cs="Times New Roman"/>
          <w:kern w:val="2"/>
          <w:sz w:val="28"/>
          <w:szCs w:val="28"/>
          <w:lang w:eastAsia="ar-SA"/>
        </w:rPr>
      </w:pPr>
      <w:proofErr w:type="gramStart"/>
      <w:r w:rsidRPr="006407C3">
        <w:rPr>
          <w:rFonts w:ascii="Times New Roman" w:hAnsi="Times New Roman" w:cs="Times New Roman"/>
          <w:sz w:val="28"/>
          <w:szCs w:val="28"/>
        </w:rPr>
        <w:t>В результате проведенного мониторинга конкурентной среды на рынке добычи общераспространенных полезных ископаемых на участках недр местного значения сделан вывод об умеренном уровне конкуренции на данном рынке</w:t>
      </w:r>
      <w:proofErr w:type="gramEnd"/>
      <w:r w:rsidRPr="006407C3">
        <w:rPr>
          <w:rFonts w:ascii="Times New Roman" w:hAnsi="Times New Roman" w:cs="Times New Roman"/>
          <w:sz w:val="28"/>
          <w:szCs w:val="28"/>
        </w:rPr>
        <w:t>, при этом число конкурентов не изменилось.</w:t>
      </w:r>
    </w:p>
    <w:p w:rsidR="00F92952" w:rsidRPr="006407C3" w:rsidRDefault="00F92952" w:rsidP="007C2E0F">
      <w:pPr>
        <w:widowControl w:val="0"/>
        <w:pBdr>
          <w:bottom w:val="single" w:sz="4" w:space="31" w:color="FFFFFF"/>
        </w:pBdr>
        <w:suppressAutoHyphens/>
        <w:spacing w:after="0"/>
        <w:ind w:firstLine="709"/>
        <w:contextualSpacing/>
        <w:jc w:val="both"/>
        <w:rPr>
          <w:rFonts w:ascii="Times New Roman" w:eastAsia="SimSun" w:hAnsi="Times New Roman" w:cs="Times New Roman"/>
          <w:kern w:val="2"/>
          <w:sz w:val="28"/>
          <w:szCs w:val="28"/>
          <w:lang w:eastAsia="ar-SA"/>
        </w:rPr>
      </w:pPr>
      <w:r w:rsidRPr="006407C3">
        <w:rPr>
          <w:rFonts w:ascii="Times New Roman" w:hAnsi="Times New Roman" w:cs="Times New Roman"/>
          <w:sz w:val="28"/>
          <w:szCs w:val="28"/>
        </w:rPr>
        <w:t xml:space="preserve">Опрос потребителей, проведенный на рынке добычи общераспространенных полезных ископаемых на участках недр местного значения, показал, что по итогам 2020 года 88,1 % респондентов удовлетворены качеством товаров и услуг. При этом 79,8 % респондентов удовлетворены уровнем цен на услуги, 50,3 % отметили рост цен, 2,8 % респондентов считают, что цены выше, чем в других регионах. </w:t>
      </w:r>
    </w:p>
    <w:p w:rsidR="00F92952" w:rsidRPr="006407C3" w:rsidRDefault="00F92952" w:rsidP="00F92952">
      <w:pPr>
        <w:widowControl w:val="0"/>
        <w:pBdr>
          <w:bottom w:val="single" w:sz="4" w:space="31" w:color="FFFFFF"/>
        </w:pBdr>
        <w:suppressAutoHyphens/>
        <w:spacing w:after="0"/>
        <w:ind w:firstLine="709"/>
        <w:contextualSpacing/>
        <w:jc w:val="both"/>
        <w:rPr>
          <w:rFonts w:ascii="Times New Roman" w:eastAsia="SimSun" w:hAnsi="Times New Roman" w:cs="Times New Roman"/>
          <w:kern w:val="2"/>
          <w:sz w:val="28"/>
          <w:szCs w:val="28"/>
          <w:lang w:eastAsia="ar-SA"/>
        </w:rPr>
      </w:pPr>
      <w:r w:rsidRPr="006407C3">
        <w:rPr>
          <w:rFonts w:ascii="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данном рынке, 8,3 % респондентов считают, что административные барьеры есть, но они </w:t>
      </w:r>
      <w:r w:rsidRPr="006407C3">
        <w:rPr>
          <w:rFonts w:ascii="Times New Roman" w:hAnsi="Times New Roman" w:cs="Times New Roman"/>
          <w:sz w:val="28"/>
          <w:szCs w:val="28"/>
        </w:rPr>
        <w:lastRenderedPageBreak/>
        <w:t xml:space="preserve">преодолимы без существенных затрат, 83,3 % респондентов отметили полное отсутствие административных барьеров.   </w:t>
      </w:r>
    </w:p>
    <w:p w:rsidR="00F92952" w:rsidRPr="006407C3" w:rsidRDefault="00F92952" w:rsidP="00F92952">
      <w:pPr>
        <w:widowControl w:val="0"/>
        <w:pBdr>
          <w:bottom w:val="single" w:sz="4" w:space="31" w:color="FFFFFF"/>
        </w:pBdr>
        <w:suppressAutoHyphens/>
        <w:spacing w:after="0"/>
        <w:ind w:firstLine="709"/>
        <w:contextualSpacing/>
        <w:jc w:val="both"/>
        <w:rPr>
          <w:rFonts w:ascii="Times New Roman" w:eastAsia="SimSun" w:hAnsi="Times New Roman" w:cs="Times New Roman"/>
          <w:kern w:val="2"/>
          <w:sz w:val="28"/>
          <w:szCs w:val="28"/>
          <w:lang w:eastAsia="ar-SA"/>
        </w:rPr>
      </w:pPr>
      <w:r w:rsidRPr="006407C3">
        <w:rPr>
          <w:rFonts w:ascii="Times New Roman" w:eastAsia="SimSun" w:hAnsi="Times New Roman" w:cs="Times New Roman"/>
          <w:kern w:val="2"/>
          <w:sz w:val="28"/>
          <w:szCs w:val="28"/>
          <w:lang w:eastAsia="ar-SA"/>
        </w:rPr>
        <w:t>Проблемы, затрудняющие выход на рынок новых организаций, а также ведение бизнеса:</w:t>
      </w:r>
    </w:p>
    <w:p w:rsidR="00F92952" w:rsidRPr="006407C3" w:rsidRDefault="00F92952" w:rsidP="00F92952">
      <w:pPr>
        <w:widowControl w:val="0"/>
        <w:pBdr>
          <w:bottom w:val="single" w:sz="4" w:space="31" w:color="FFFFFF"/>
        </w:pBdr>
        <w:suppressAutoHyphens/>
        <w:spacing w:after="0"/>
        <w:ind w:firstLine="709"/>
        <w:contextualSpacing/>
        <w:jc w:val="both"/>
        <w:rPr>
          <w:rFonts w:ascii="Times New Roman" w:eastAsia="Times New Roman" w:hAnsi="Times New Roman" w:cs="Times New Roman"/>
          <w:sz w:val="28"/>
          <w:szCs w:val="28"/>
        </w:rPr>
      </w:pPr>
      <w:r w:rsidRPr="006407C3">
        <w:rPr>
          <w:rFonts w:ascii="Times New Roman" w:eastAsia="SimSun" w:hAnsi="Times New Roman" w:cs="Times New Roman"/>
          <w:kern w:val="2"/>
          <w:sz w:val="28"/>
          <w:szCs w:val="28"/>
          <w:lang w:eastAsia="ar-SA"/>
        </w:rPr>
        <w:sym w:font="Symbol" w:char="F02D"/>
      </w:r>
      <w:r w:rsidRPr="006407C3">
        <w:rPr>
          <w:rFonts w:ascii="Times New Roman" w:eastAsia="Times New Roman" w:hAnsi="Times New Roman" w:cs="Times New Roman"/>
          <w:sz w:val="28"/>
          <w:szCs w:val="28"/>
        </w:rPr>
        <w:tab/>
        <w:t>недостаточный уровень  информированности предпринимателей о сфере пользования недрами;</w:t>
      </w:r>
    </w:p>
    <w:p w:rsidR="00F92952" w:rsidRPr="006407C3" w:rsidRDefault="00F92952" w:rsidP="00F92952">
      <w:pPr>
        <w:widowControl w:val="0"/>
        <w:pBdr>
          <w:bottom w:val="single" w:sz="4" w:space="31" w:color="FFFFFF"/>
        </w:pBdr>
        <w:suppressAutoHyphens/>
        <w:spacing w:after="0"/>
        <w:ind w:firstLine="709"/>
        <w:contextualSpacing/>
        <w:jc w:val="both"/>
        <w:rPr>
          <w:rFonts w:ascii="Times New Roman" w:eastAsia="Times New Roman" w:hAnsi="Times New Roman" w:cs="Times New Roman"/>
          <w:sz w:val="28"/>
          <w:szCs w:val="28"/>
        </w:rPr>
      </w:pPr>
      <w:r w:rsidRPr="006407C3">
        <w:rPr>
          <w:rFonts w:ascii="Times New Roman" w:eastAsia="SimSun" w:hAnsi="Times New Roman" w:cs="Times New Roman"/>
          <w:kern w:val="2"/>
          <w:sz w:val="28"/>
          <w:szCs w:val="28"/>
          <w:lang w:eastAsia="ar-SA"/>
        </w:rPr>
        <w:sym w:font="Symbol" w:char="F02D"/>
      </w:r>
      <w:r w:rsidRPr="006407C3">
        <w:rPr>
          <w:rFonts w:ascii="Times New Roman" w:eastAsia="SimSun" w:hAnsi="Times New Roman" w:cs="Times New Roman"/>
          <w:kern w:val="2"/>
          <w:sz w:val="28"/>
          <w:szCs w:val="28"/>
          <w:lang w:eastAsia="ar-SA"/>
        </w:rPr>
        <w:t xml:space="preserve"> </w:t>
      </w:r>
      <w:r w:rsidRPr="006407C3">
        <w:rPr>
          <w:rFonts w:ascii="Times New Roman" w:eastAsia="Times New Roman" w:hAnsi="Times New Roman" w:cs="Times New Roman"/>
          <w:sz w:val="28"/>
          <w:szCs w:val="28"/>
        </w:rPr>
        <w:t xml:space="preserve">экономические и финансовые требования, предъявляемые законодательством Российской Федерации к будущему пользователю недр. В качестве подтверждения своей состоятельности лицо, подавшее заявление на получение лицензии на пользование недрами, должно обосновать свою экономическую и техническую обеспеченность для проведения работ, связанных с пользованием недрами. </w:t>
      </w:r>
    </w:p>
    <w:p w:rsidR="00F92952" w:rsidRPr="006407C3" w:rsidRDefault="00F92952" w:rsidP="00F92952">
      <w:pPr>
        <w:widowControl w:val="0"/>
        <w:pBdr>
          <w:bottom w:val="single" w:sz="4" w:space="31" w:color="FFFFFF"/>
        </w:pBdr>
        <w:suppressAutoHyphens/>
        <w:spacing w:after="0"/>
        <w:ind w:firstLine="709"/>
        <w:contextualSpacing/>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Вместе с тем, требования, предъявляемые российским законодательством  к пользователю недр,  не являются непреодолимым барьером для выхода на рынок и получения лицензии на право пользования недрами. Это связано с тем, что обратившееся лицо имеет возможность обеспечить исполнение требований законодательства путем привлечения квалифицированных специалистов со стороны.</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рамках исполнения «дорожной карты» на рынке добычи общераспространенных полезных ископаемых на участках недр местного значения запланированы мероприятия: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eastAsia="SimSun" w:hAnsi="Times New Roman" w:cs="Times New Roman"/>
          <w:kern w:val="2"/>
          <w:sz w:val="28"/>
          <w:szCs w:val="28"/>
          <w:lang w:eastAsia="ar-SA"/>
        </w:rPr>
        <w:sym w:font="Symbol" w:char="F02D"/>
      </w:r>
      <w:r w:rsidRPr="006407C3">
        <w:rPr>
          <w:rFonts w:ascii="Times New Roman" w:eastAsia="SimSun" w:hAnsi="Times New Roman" w:cs="Times New Roman"/>
          <w:kern w:val="2"/>
          <w:sz w:val="28"/>
          <w:szCs w:val="28"/>
          <w:lang w:eastAsia="ar-SA"/>
        </w:rPr>
        <w:t xml:space="preserve"> </w:t>
      </w:r>
      <w:r w:rsidRPr="006407C3">
        <w:rPr>
          <w:rFonts w:ascii="Times New Roman" w:hAnsi="Times New Roman" w:cs="Times New Roman"/>
          <w:sz w:val="28"/>
          <w:szCs w:val="28"/>
        </w:rPr>
        <w:t>упрощение процедуры по предоставлению права пользования недрами, предусмотренной Административным регламентом по предоставлению государственной услуги «Оформление, государственная регистрация и выдача лицензий на пользование участками недр местного значения», в целях снижения финансовых и временных затрат со стороны заявителя и упрощения выхода на рынок общераспространенных полезных ископаемых Воронежской области;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eastAsia="SimSun" w:hAnsi="Times New Roman" w:cs="Times New Roman"/>
          <w:kern w:val="2"/>
          <w:sz w:val="28"/>
          <w:szCs w:val="28"/>
          <w:lang w:eastAsia="ar-SA"/>
        </w:rPr>
        <w:sym w:font="Symbol" w:char="F02D"/>
      </w:r>
      <w:r w:rsidRPr="006407C3">
        <w:rPr>
          <w:rFonts w:ascii="Times New Roman" w:eastAsia="SimSun" w:hAnsi="Times New Roman" w:cs="Times New Roman"/>
          <w:kern w:val="2"/>
          <w:sz w:val="28"/>
          <w:szCs w:val="28"/>
          <w:lang w:eastAsia="ar-SA"/>
        </w:rPr>
        <w:t xml:space="preserve"> </w:t>
      </w:r>
      <w:r w:rsidRPr="006407C3">
        <w:rPr>
          <w:rFonts w:ascii="Times New Roman" w:hAnsi="Times New Roman" w:cs="Times New Roman"/>
          <w:sz w:val="28"/>
          <w:szCs w:val="28"/>
        </w:rPr>
        <w:t>создание межотраслевой информационной площадки в  информационно-телекоммуникационной сети «Интернет», содержащей информацию, связанную с пользованием недрами на территории Воронежской области (административные регламенты, информационные письма, нормативные правовые акты, регулирующие отношения в сфере пользования недрами);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eastAsia="SimSun" w:hAnsi="Times New Roman" w:cs="Times New Roman"/>
          <w:kern w:val="2"/>
          <w:sz w:val="28"/>
          <w:szCs w:val="28"/>
          <w:lang w:eastAsia="ar-SA"/>
        </w:rPr>
        <w:sym w:font="Symbol" w:char="F02D"/>
      </w:r>
      <w:r w:rsidRPr="006407C3">
        <w:rPr>
          <w:rFonts w:ascii="Times New Roman" w:eastAsia="SimSun" w:hAnsi="Times New Roman" w:cs="Times New Roman"/>
          <w:kern w:val="2"/>
          <w:sz w:val="28"/>
          <w:szCs w:val="28"/>
          <w:lang w:eastAsia="ar-SA"/>
        </w:rPr>
        <w:t xml:space="preserve"> </w:t>
      </w:r>
      <w:r w:rsidRPr="006407C3">
        <w:rPr>
          <w:rFonts w:ascii="Times New Roman" w:hAnsi="Times New Roman" w:cs="Times New Roman"/>
          <w:sz w:val="28"/>
          <w:szCs w:val="28"/>
        </w:rPr>
        <w:t>создание Атласа «Геология и минерально-сырьевые ресурсы Воронежской области», содержащего данные о ресурсном потенциале Воронежской области (данные о проявлениях / месторождениях и распространении полезных ископаемых).</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Результатом реализации мероприятия «дорожной карты» будет </w:t>
      </w:r>
      <w:r w:rsidRPr="006407C3">
        <w:rPr>
          <w:rFonts w:ascii="Times New Roman" w:hAnsi="Times New Roman" w:cs="Times New Roman"/>
          <w:sz w:val="28"/>
          <w:szCs w:val="28"/>
        </w:rPr>
        <w:lastRenderedPageBreak/>
        <w:t>являться достижение следующего целевого значения показателя: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sym w:font="Symbol" w:char="F02D"/>
      </w:r>
      <w:r w:rsidRPr="006407C3">
        <w:rPr>
          <w:rFonts w:ascii="Times New Roman" w:hAnsi="Times New Roman" w:cs="Times New Roman"/>
          <w:sz w:val="28"/>
          <w:szCs w:val="28"/>
        </w:rPr>
        <w:t xml:space="preserve"> доля организаций частной формы собственности в сфере добычи общераспространенных полезных ископаемых на участках недр местного значения к 1 января 2022 года – 100 %.</w:t>
      </w:r>
    </w:p>
    <w:p w:rsidR="00F92952" w:rsidRPr="007C2E0F" w:rsidRDefault="00F92952" w:rsidP="007C2E0F">
      <w:pPr>
        <w:pStyle w:val="ConsPlusNormal"/>
        <w:spacing w:line="276" w:lineRule="auto"/>
        <w:jc w:val="both"/>
        <w:rPr>
          <w:rFonts w:ascii="Times New Roman" w:hAnsi="Times New Roman" w:cs="Times New Roman"/>
          <w:b/>
          <w:sz w:val="28"/>
          <w:szCs w:val="28"/>
        </w:rPr>
      </w:pPr>
      <w:r w:rsidRPr="006407C3">
        <w:rPr>
          <w:rFonts w:ascii="Times New Roman" w:hAnsi="Times New Roman" w:cs="Times New Roman"/>
          <w:b/>
          <w:sz w:val="28"/>
          <w:szCs w:val="28"/>
        </w:rPr>
        <w:t>Рынок нефтепродуктов</w:t>
      </w:r>
      <w:r w:rsidR="007C2E0F">
        <w:rPr>
          <w:rFonts w:ascii="Times New Roman" w:hAnsi="Times New Roman" w:cs="Times New Roman"/>
          <w:b/>
          <w:sz w:val="28"/>
          <w:szCs w:val="28"/>
        </w:rPr>
        <w:t xml:space="preserve"> – </w:t>
      </w:r>
      <w:r w:rsidRPr="006407C3">
        <w:rPr>
          <w:rFonts w:ascii="Times New Roman" w:hAnsi="Times New Roman" w:cs="Times New Roman"/>
          <w:sz w:val="28"/>
          <w:szCs w:val="28"/>
        </w:rPr>
        <w:t xml:space="preserve">Реализация нефтепродуктов, таких как бензин и дизельное топливо, потребителям производится через автозаправочные станции (розничный рынок нефтепродуктов).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Рынок нефтепродуктов в регионе характеризуется высоким уровнем развития конкуренции. Предприятия с государственным и муниципальным участием на данном рынке отсутствуют.</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В настоящее время на рынке нефтепродуктов осуществляют деятельность 95 организаций частной формы собственности (в 2019 году – 95 организаций, в 2018 году – 94 организации). По оценочным данным, объем выручки организаций, осуществляющих деятельность на рынке в 2020 году, составит 62 577,7 </w:t>
      </w:r>
      <w:proofErr w:type="spellStart"/>
      <w:proofErr w:type="gramStart"/>
      <w:r w:rsidRPr="006407C3">
        <w:rPr>
          <w:rFonts w:ascii="Times New Roman" w:hAnsi="Times New Roman" w:cs="Times New Roman"/>
          <w:sz w:val="28"/>
          <w:szCs w:val="28"/>
        </w:rPr>
        <w:t>млн</w:t>
      </w:r>
      <w:proofErr w:type="spellEnd"/>
      <w:proofErr w:type="gramEnd"/>
      <w:r w:rsidRPr="006407C3">
        <w:rPr>
          <w:rFonts w:ascii="Times New Roman" w:hAnsi="Times New Roman" w:cs="Times New Roman"/>
          <w:sz w:val="28"/>
          <w:szCs w:val="28"/>
        </w:rPr>
        <w:t xml:space="preserve"> рублей (в 2019 году – 62 531,9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в 2018 году – 59 554,2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В 2020 году в области планируется реализовать бензина автомобильного на сумму 34 186,42 </w:t>
      </w:r>
      <w:proofErr w:type="spellStart"/>
      <w:proofErr w:type="gramStart"/>
      <w:r w:rsidRPr="006407C3">
        <w:rPr>
          <w:rFonts w:ascii="Times New Roman" w:hAnsi="Times New Roman" w:cs="Times New Roman"/>
          <w:sz w:val="28"/>
          <w:szCs w:val="28"/>
        </w:rPr>
        <w:t>млн</w:t>
      </w:r>
      <w:proofErr w:type="spellEnd"/>
      <w:proofErr w:type="gramEnd"/>
      <w:r w:rsidRPr="006407C3">
        <w:rPr>
          <w:rFonts w:ascii="Times New Roman" w:hAnsi="Times New Roman" w:cs="Times New Roman"/>
          <w:sz w:val="28"/>
          <w:szCs w:val="28"/>
        </w:rPr>
        <w:t xml:space="preserve"> рублей (в 2019 году – 36 037,7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в 2018 году – 34 321,6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дизельного топлива – на сумму 26 494,2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(в 2018 году – 25 232,6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настоящее время на территории Воронежской области функционирует более 400 автозаправочных станций и комплексов (далее – АЗС), более 130 из которых расположены в городе Воронеже.</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В разрезе муниципальных районов Воронежской области наибольшее количество АЗС сосредоточено в </w:t>
      </w:r>
      <w:proofErr w:type="spellStart"/>
      <w:r w:rsidRPr="006407C3">
        <w:rPr>
          <w:rFonts w:ascii="Times New Roman" w:hAnsi="Times New Roman" w:cs="Times New Roman"/>
          <w:sz w:val="28"/>
          <w:szCs w:val="28"/>
        </w:rPr>
        <w:t>Новоусманском</w:t>
      </w:r>
      <w:proofErr w:type="spellEnd"/>
      <w:r w:rsidRPr="006407C3">
        <w:rPr>
          <w:rFonts w:ascii="Times New Roman" w:hAnsi="Times New Roman" w:cs="Times New Roman"/>
          <w:sz w:val="28"/>
          <w:szCs w:val="28"/>
        </w:rPr>
        <w:t xml:space="preserve"> (38 АЗС), </w:t>
      </w:r>
      <w:proofErr w:type="spellStart"/>
      <w:r w:rsidRPr="006407C3">
        <w:rPr>
          <w:rFonts w:ascii="Times New Roman" w:hAnsi="Times New Roman" w:cs="Times New Roman"/>
          <w:sz w:val="28"/>
          <w:szCs w:val="28"/>
        </w:rPr>
        <w:t>Рамонском</w:t>
      </w:r>
      <w:proofErr w:type="spellEnd"/>
      <w:r w:rsidRPr="006407C3">
        <w:rPr>
          <w:rFonts w:ascii="Times New Roman" w:hAnsi="Times New Roman" w:cs="Times New Roman"/>
          <w:sz w:val="28"/>
          <w:szCs w:val="28"/>
        </w:rPr>
        <w:t xml:space="preserve"> (29 АЗС), </w:t>
      </w:r>
      <w:proofErr w:type="spellStart"/>
      <w:r w:rsidRPr="006407C3">
        <w:rPr>
          <w:rFonts w:ascii="Times New Roman" w:hAnsi="Times New Roman" w:cs="Times New Roman"/>
          <w:sz w:val="28"/>
          <w:szCs w:val="28"/>
        </w:rPr>
        <w:t>Лискинском</w:t>
      </w:r>
      <w:proofErr w:type="spellEnd"/>
      <w:r w:rsidRPr="006407C3">
        <w:rPr>
          <w:rFonts w:ascii="Times New Roman" w:hAnsi="Times New Roman" w:cs="Times New Roman"/>
          <w:sz w:val="28"/>
          <w:szCs w:val="28"/>
        </w:rPr>
        <w:t xml:space="preserve"> (27 АЗС) районах.</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числе участников данного рынка – вертикально-интегрированные компании (ВИНК) и независимые участники рынка. Наиболее крупные представители: АО «</w:t>
      </w:r>
      <w:proofErr w:type="spellStart"/>
      <w:r w:rsidRPr="006407C3">
        <w:rPr>
          <w:rFonts w:ascii="Times New Roman" w:hAnsi="Times New Roman" w:cs="Times New Roman"/>
          <w:sz w:val="28"/>
          <w:szCs w:val="28"/>
        </w:rPr>
        <w:t>Воронежнефтепродукт</w:t>
      </w:r>
      <w:proofErr w:type="spellEnd"/>
      <w:r w:rsidRPr="006407C3">
        <w:rPr>
          <w:rFonts w:ascii="Times New Roman" w:hAnsi="Times New Roman" w:cs="Times New Roman"/>
          <w:sz w:val="28"/>
          <w:szCs w:val="28"/>
        </w:rPr>
        <w:t>» (ВИНК – Роснефть), осуществляющее розничную продажу нефтепродуктов на 79 АЗС региона, ООО «</w:t>
      </w:r>
      <w:proofErr w:type="spellStart"/>
      <w:r w:rsidRPr="006407C3">
        <w:rPr>
          <w:rFonts w:ascii="Times New Roman" w:hAnsi="Times New Roman" w:cs="Times New Roman"/>
          <w:sz w:val="28"/>
          <w:szCs w:val="28"/>
        </w:rPr>
        <w:t>ЛУКОЙЛ-Югнефтепродукт</w:t>
      </w:r>
      <w:proofErr w:type="spellEnd"/>
      <w:r w:rsidRPr="006407C3">
        <w:rPr>
          <w:rFonts w:ascii="Times New Roman" w:hAnsi="Times New Roman" w:cs="Times New Roman"/>
          <w:sz w:val="28"/>
          <w:szCs w:val="28"/>
        </w:rPr>
        <w:t xml:space="preserve">»,  осуществляющее розничную продажу нефтепродуктов на 33 АЗС региона (ВИНК – </w:t>
      </w:r>
      <w:proofErr w:type="spellStart"/>
      <w:r w:rsidRPr="006407C3">
        <w:rPr>
          <w:rFonts w:ascii="Times New Roman" w:hAnsi="Times New Roman" w:cs="Times New Roman"/>
          <w:sz w:val="28"/>
          <w:szCs w:val="28"/>
        </w:rPr>
        <w:t>Лукойл</w:t>
      </w:r>
      <w:proofErr w:type="spellEnd"/>
      <w:r w:rsidRPr="006407C3">
        <w:rPr>
          <w:rFonts w:ascii="Times New Roman" w:hAnsi="Times New Roman" w:cs="Times New Roman"/>
          <w:sz w:val="28"/>
          <w:szCs w:val="28"/>
        </w:rPr>
        <w:t>), ООО «ГЭС РОЗНИЦА», осуществляющее розничную продажу нефтепродуктов на 14 АЗС региона (ВИНК – Газпром), ООО «Предприятие «УК», осуществляющее розничную продажу нефтепродуктов на 14 АЗС «ЛТК».</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Цели развития конкуренции на рынке нефтепродуктов: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предотвращение  негативных изменений ценовой ситуации на рынке нефтепродуктов;</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lastRenderedPageBreak/>
        <w:t xml:space="preserve">– сохранение доли организаций частной формы собственности на рынке нефтепродуктов.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результате проведенного мониторинга конкурентной среды на рынке нефтепродуктов сделан вывод об умеренном уровне конкуренции на данном рынке, при этом число конкурентов не изменилось.</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Опрос потребителей, проведенный на рынке нефтепродуктов показал, что по итогам 2020 года 83,6 % респондентов </w:t>
      </w:r>
      <w:proofErr w:type="gramStart"/>
      <w:r w:rsidRPr="006407C3">
        <w:rPr>
          <w:rFonts w:ascii="Times New Roman" w:hAnsi="Times New Roman" w:cs="Times New Roman"/>
          <w:sz w:val="28"/>
          <w:szCs w:val="28"/>
        </w:rPr>
        <w:t>удовлетворены</w:t>
      </w:r>
      <w:proofErr w:type="gramEnd"/>
      <w:r w:rsidRPr="006407C3">
        <w:rPr>
          <w:rFonts w:ascii="Times New Roman" w:hAnsi="Times New Roman" w:cs="Times New Roman"/>
          <w:sz w:val="28"/>
          <w:szCs w:val="28"/>
        </w:rPr>
        <w:t xml:space="preserve"> качеством товаров и услуг. При этом 71,6 % респондентов удовлетворены уровнем цен на услуги, 61,1 % отметили рост цен, 18,0 % респондентов считают, что цены выше, чем в других регионах.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рынке нефтепродуктов, 72,2 % респондентов считают, что административные барьеры есть, но они преодолимы без существенных затрат, 22,2 % респондентов отметили полное отсутствие административных барьеров.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Проблемы, затрудняющие выход на рынок новых организаций, а также ведение бизнеса:</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наличие на рынке вертикально-интегрированных нефтяных компаний с </w:t>
      </w:r>
      <w:proofErr w:type="spellStart"/>
      <w:r w:rsidRPr="006407C3">
        <w:rPr>
          <w:rFonts w:ascii="Times New Roman" w:hAnsi="Times New Roman" w:cs="Times New Roman"/>
          <w:sz w:val="28"/>
          <w:szCs w:val="28"/>
        </w:rPr>
        <w:t>широкоразвитой</w:t>
      </w:r>
      <w:proofErr w:type="spellEnd"/>
      <w:r w:rsidRPr="006407C3">
        <w:rPr>
          <w:rFonts w:ascii="Times New Roman" w:hAnsi="Times New Roman" w:cs="Times New Roman"/>
          <w:sz w:val="28"/>
          <w:szCs w:val="28"/>
        </w:rPr>
        <w:t xml:space="preserve"> сетью АЗС, которые имеют преимущества перед потенциальными участниками по спросу на товар и наличию долгосрочных договоров с приобретателями.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Помимо этого к барьерам входа на товарный рынок можно отнести: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экономические ограничения;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необходимость осуществления значительных первоначальных капитальных вложений при длительных сроках окупаемости этих вложений;</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издержки выхода с рынка, включающие инвестиции, которые невозможно возместить при прекращении хозяйственной деятельности;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экологические ограничения;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стандарты, предъявляемые к качеству.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рамках исполнения «дорожной карты» на рынке нефтепродуктов запланированы следующие мероприятия: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мониторинг стоимости моторного топлива (бензин автомобильный и дизтопливо), реализуемого в розничной сети на территории области;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обеспечение информационной и консультационной поддержки хозяйствующих субъектов частной формы собственности, желающих работать на рынке нефтепродуктов;</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мониторинг конкурентной среды на рынке нефтепродуктов в Воронежской области в целях соблюдения (сохранения) ключевого показателя развития конкуренции;</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lastRenderedPageBreak/>
        <w:t>– мониторинг удовлетворенности потребителей качеством товаров и услуг на рынке нефтепродуктов Воронежской области и состоянием ценовой конкуренции, в том числе с предоставлением данных о наличии жалоб по данной проблематике и динамике их поступления</w:t>
      </w:r>
      <w:r w:rsidRPr="006407C3">
        <w:rPr>
          <w:rFonts w:ascii="Times New Roman" w:eastAsia="Times New Roman" w:hAnsi="Times New Roman" w:cs="Times New Roman"/>
          <w:sz w:val="28"/>
          <w:szCs w:val="28"/>
        </w:rPr>
        <w:t>.</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Результатом реализации мероприятий «дорожной карты» будет являться достижение следующего целевого значения показателя: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eastAsia="Times New Roman" w:hAnsi="Times New Roman" w:cs="Times New Roman"/>
          <w:sz w:val="28"/>
          <w:szCs w:val="28"/>
        </w:rPr>
        <w:t>– доля организаций частной формы собственности на рынке нефтепродуктов</w:t>
      </w:r>
      <w:r w:rsidRPr="006407C3">
        <w:rPr>
          <w:rFonts w:ascii="Times New Roman" w:hAnsi="Times New Roman" w:cs="Times New Roman"/>
          <w:sz w:val="28"/>
          <w:szCs w:val="28"/>
        </w:rPr>
        <w:t xml:space="preserve"> –  100 %.</w:t>
      </w:r>
    </w:p>
    <w:p w:rsidR="00F92952" w:rsidRPr="007C2E0F" w:rsidRDefault="00F92952" w:rsidP="007C2E0F">
      <w:pPr>
        <w:pStyle w:val="ConsPlusNormal"/>
        <w:spacing w:line="276" w:lineRule="auto"/>
        <w:jc w:val="both"/>
        <w:rPr>
          <w:rFonts w:ascii="Times New Roman" w:hAnsi="Times New Roman" w:cs="Times New Roman"/>
          <w:b/>
          <w:sz w:val="28"/>
          <w:szCs w:val="28"/>
        </w:rPr>
      </w:pPr>
      <w:r w:rsidRPr="006407C3">
        <w:rPr>
          <w:rFonts w:ascii="Times New Roman" w:hAnsi="Times New Roman" w:cs="Times New Roman"/>
          <w:b/>
          <w:sz w:val="28"/>
          <w:szCs w:val="28"/>
        </w:rPr>
        <w:t>Рынок легкой промышленности</w:t>
      </w:r>
      <w:r w:rsidR="007C2E0F">
        <w:rPr>
          <w:rFonts w:ascii="Times New Roman" w:hAnsi="Times New Roman" w:cs="Times New Roman"/>
          <w:b/>
          <w:sz w:val="28"/>
          <w:szCs w:val="28"/>
        </w:rPr>
        <w:t xml:space="preserve"> – </w:t>
      </w:r>
      <w:r w:rsidRPr="006407C3">
        <w:rPr>
          <w:rFonts w:ascii="Times New Roman" w:hAnsi="Times New Roman" w:cs="Times New Roman"/>
          <w:sz w:val="28"/>
          <w:szCs w:val="28"/>
        </w:rPr>
        <w:t xml:space="preserve">На рынке легкой промышленности действуют </w:t>
      </w:r>
      <w:proofErr w:type="spellStart"/>
      <w:r w:rsidRPr="006407C3">
        <w:rPr>
          <w:rFonts w:ascii="Times New Roman" w:hAnsi="Times New Roman" w:cs="Times New Roman"/>
          <w:sz w:val="28"/>
          <w:szCs w:val="28"/>
        </w:rPr>
        <w:t>микропредприятия</w:t>
      </w:r>
      <w:proofErr w:type="spellEnd"/>
      <w:r w:rsidRPr="006407C3">
        <w:rPr>
          <w:rFonts w:ascii="Times New Roman" w:hAnsi="Times New Roman" w:cs="Times New Roman"/>
          <w:sz w:val="28"/>
          <w:szCs w:val="28"/>
        </w:rPr>
        <w:t>, малые и средние промышленные предприятия, а также хозяйствующие субъекты с долей государственного участия, занимающие существенную часть рынка. Деятельность промышленных предприятий ориентирована в основном на региональный рынок. В связи с отдельными кризисными явлениями, выразившимися в росте цен на фурнитуру, аренду помещений и коммунальные услуги, микр</w:t>
      </w:r>
      <w:proofErr w:type="gramStart"/>
      <w:r w:rsidRPr="006407C3">
        <w:rPr>
          <w:rFonts w:ascii="Times New Roman" w:hAnsi="Times New Roman" w:cs="Times New Roman"/>
          <w:sz w:val="28"/>
          <w:szCs w:val="28"/>
        </w:rPr>
        <w:t>о-</w:t>
      </w:r>
      <w:proofErr w:type="gramEnd"/>
      <w:r w:rsidRPr="006407C3">
        <w:rPr>
          <w:rFonts w:ascii="Times New Roman" w:hAnsi="Times New Roman" w:cs="Times New Roman"/>
          <w:sz w:val="28"/>
          <w:szCs w:val="28"/>
        </w:rPr>
        <w:t xml:space="preserve"> и малые предприятия вынуждены покидать рынок. В результате на рынке наблюдается сокращение численности участников рынка. </w:t>
      </w:r>
    </w:p>
    <w:p w:rsidR="00F92952" w:rsidRPr="006407C3" w:rsidRDefault="00F92952" w:rsidP="00F92952">
      <w:pPr>
        <w:widowControl w:val="0"/>
        <w:pBdr>
          <w:bottom w:val="single" w:sz="4" w:space="0"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В 2020 году на рынке легкой промышленности осуществляют деятельность 145 организаций частной формы собственности (в 2019 году – 145 организаций, в 2018 году – 140 организаций). Выручка организаций, осуществляющих деятельность на рынке жилищного строительства в 2020 году составила 4 100,0 </w:t>
      </w:r>
      <w:proofErr w:type="spellStart"/>
      <w:proofErr w:type="gramStart"/>
      <w:r w:rsidRPr="006407C3">
        <w:rPr>
          <w:rFonts w:ascii="Times New Roman" w:eastAsia="Times New Roman" w:hAnsi="Times New Roman" w:cs="Times New Roman"/>
          <w:sz w:val="28"/>
          <w:szCs w:val="28"/>
        </w:rPr>
        <w:t>млн</w:t>
      </w:r>
      <w:proofErr w:type="spellEnd"/>
      <w:proofErr w:type="gramEnd"/>
      <w:r w:rsidRPr="006407C3">
        <w:rPr>
          <w:rFonts w:ascii="Times New Roman" w:eastAsia="Times New Roman" w:hAnsi="Times New Roman" w:cs="Times New Roman"/>
          <w:sz w:val="28"/>
          <w:szCs w:val="28"/>
        </w:rPr>
        <w:t xml:space="preserve"> рублей (в 2019 году – 4100,0 </w:t>
      </w:r>
      <w:proofErr w:type="spellStart"/>
      <w:r w:rsidRPr="006407C3">
        <w:rPr>
          <w:rFonts w:ascii="Times New Roman" w:eastAsia="Times New Roman" w:hAnsi="Times New Roman" w:cs="Times New Roman"/>
          <w:sz w:val="28"/>
          <w:szCs w:val="28"/>
        </w:rPr>
        <w:t>млн</w:t>
      </w:r>
      <w:proofErr w:type="spellEnd"/>
      <w:r w:rsidRPr="006407C3">
        <w:rPr>
          <w:rFonts w:ascii="Times New Roman" w:eastAsia="Times New Roman" w:hAnsi="Times New Roman" w:cs="Times New Roman"/>
          <w:sz w:val="28"/>
          <w:szCs w:val="28"/>
        </w:rPr>
        <w:t xml:space="preserve"> рублей, в 2018 году – 3 826,9 </w:t>
      </w:r>
      <w:proofErr w:type="spellStart"/>
      <w:r w:rsidRPr="006407C3">
        <w:rPr>
          <w:rFonts w:ascii="Times New Roman" w:eastAsia="Times New Roman" w:hAnsi="Times New Roman" w:cs="Times New Roman"/>
          <w:sz w:val="28"/>
          <w:szCs w:val="28"/>
        </w:rPr>
        <w:t>млн</w:t>
      </w:r>
      <w:proofErr w:type="spellEnd"/>
      <w:r w:rsidRPr="006407C3">
        <w:rPr>
          <w:rFonts w:ascii="Times New Roman" w:eastAsia="Times New Roman" w:hAnsi="Times New Roman" w:cs="Times New Roman"/>
          <w:sz w:val="28"/>
          <w:szCs w:val="28"/>
        </w:rPr>
        <w:t xml:space="preserve"> рублей). </w:t>
      </w:r>
    </w:p>
    <w:p w:rsidR="00F92952" w:rsidRPr="006407C3" w:rsidRDefault="00F92952" w:rsidP="00F92952">
      <w:pPr>
        <w:widowControl w:val="0"/>
        <w:pBdr>
          <w:bottom w:val="single" w:sz="4" w:space="0"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Цель развития конкуренции на рынке </w:t>
      </w:r>
      <w:r w:rsidRPr="006407C3">
        <w:rPr>
          <w:rFonts w:ascii="Times New Roman" w:hAnsi="Times New Roman" w:cs="Times New Roman"/>
          <w:sz w:val="28"/>
          <w:szCs w:val="28"/>
        </w:rPr>
        <w:t xml:space="preserve">легкой промышленности </w:t>
      </w:r>
      <w:r w:rsidRPr="006407C3">
        <w:rPr>
          <w:rFonts w:ascii="Times New Roman" w:eastAsia="Times New Roman" w:hAnsi="Times New Roman" w:cs="Times New Roman"/>
          <w:sz w:val="28"/>
          <w:szCs w:val="28"/>
        </w:rPr>
        <w:t>– сохранение высокой доли участия частных предприятий на рынке с последующим увеличением числа участников рынка.</w:t>
      </w:r>
    </w:p>
    <w:p w:rsidR="00F92952" w:rsidRPr="006407C3" w:rsidRDefault="00F92952" w:rsidP="00F92952">
      <w:pPr>
        <w:widowControl w:val="0"/>
        <w:pBdr>
          <w:bottom w:val="single" w:sz="4" w:space="0"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В результате проведенного мониторинга конкурентной среды на рынке легкой промышленности сделан вывод о низком уровне конкуренции на данном рынке, при этом число конкурентов увеличилось.</w:t>
      </w:r>
    </w:p>
    <w:p w:rsidR="00F92952" w:rsidRPr="006407C3" w:rsidRDefault="00F92952" w:rsidP="00F92952">
      <w:pPr>
        <w:widowControl w:val="0"/>
        <w:pBdr>
          <w:bottom w:val="single" w:sz="4" w:space="0" w:color="FFFFFF"/>
        </w:pBdr>
        <w:spacing w:after="0"/>
        <w:ind w:firstLine="709"/>
        <w:jc w:val="both"/>
        <w:rPr>
          <w:rFonts w:ascii="Times New Roman" w:eastAsia="Times New Roman" w:hAnsi="Times New Roman" w:cs="Times New Roman"/>
          <w:sz w:val="28"/>
          <w:szCs w:val="28"/>
        </w:rPr>
      </w:pPr>
      <w:proofErr w:type="gramStart"/>
      <w:r w:rsidRPr="006407C3">
        <w:rPr>
          <w:rFonts w:ascii="Times New Roman" w:eastAsia="Times New Roman" w:hAnsi="Times New Roman" w:cs="Times New Roman"/>
          <w:sz w:val="28"/>
          <w:szCs w:val="28"/>
        </w:rPr>
        <w:t>Опрос потребителей, проведенный на рынке легкой промышленности показал, что по итогам 2020 года 84,9 % респондентов удовлетворены качеством товаров и услуг.</w:t>
      </w:r>
      <w:proofErr w:type="gramEnd"/>
      <w:r w:rsidRPr="006407C3">
        <w:rPr>
          <w:rFonts w:ascii="Times New Roman" w:eastAsia="Times New Roman" w:hAnsi="Times New Roman" w:cs="Times New Roman"/>
          <w:sz w:val="28"/>
          <w:szCs w:val="28"/>
        </w:rPr>
        <w:t xml:space="preserve"> При этом 75,2 % респондентов удовлетворены уровнем цен на услуги, 60,5 % отметили рост цен, 6,0 % респондентов считают, что цены выше, чем в других регионах. </w:t>
      </w:r>
    </w:p>
    <w:p w:rsidR="00F92952" w:rsidRPr="006407C3" w:rsidRDefault="00F92952" w:rsidP="00F92952">
      <w:pPr>
        <w:widowControl w:val="0"/>
        <w:pBdr>
          <w:bottom w:val="single" w:sz="4" w:space="0"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рынке легкой промышленности, 1,7 % респондентов заявили о наличии непреодолимых административных барьеров, 8,4 % респондентов считают, что </w:t>
      </w:r>
      <w:r w:rsidRPr="006407C3">
        <w:rPr>
          <w:rFonts w:ascii="Times New Roman" w:eastAsia="Times New Roman" w:hAnsi="Times New Roman" w:cs="Times New Roman"/>
          <w:sz w:val="28"/>
          <w:szCs w:val="28"/>
        </w:rPr>
        <w:lastRenderedPageBreak/>
        <w:t xml:space="preserve">административные барьеры есть, но они преодолимы без существенных затрат, 87,4 % респондентов отметили полное отсутствие административных барьеров.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Проблемы, затрудняющие выход на рынок новых организаций, а также ведение бизнеса:</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w:t>
      </w:r>
      <w:r w:rsidRPr="006407C3">
        <w:rPr>
          <w:rFonts w:ascii="Times New Roman" w:eastAsia="Times New Roman" w:hAnsi="Times New Roman" w:cs="Times New Roman"/>
          <w:sz w:val="28"/>
          <w:szCs w:val="28"/>
        </w:rPr>
        <w:t xml:space="preserve"> процедура отвода земельных участков и сдачи в аренду служебных помещений;</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w:t>
      </w:r>
      <w:r w:rsidRPr="006407C3">
        <w:rPr>
          <w:rFonts w:ascii="Times New Roman" w:eastAsia="Times New Roman" w:hAnsi="Times New Roman" w:cs="Times New Roman"/>
          <w:sz w:val="28"/>
          <w:szCs w:val="28"/>
        </w:rPr>
        <w:t xml:space="preserve"> инфраструктурные ограничения (подключение к инженерной инфраструктуре);</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w:t>
      </w:r>
      <w:r w:rsidRPr="006407C3">
        <w:rPr>
          <w:rFonts w:ascii="Times New Roman" w:eastAsia="Times New Roman" w:hAnsi="Times New Roman" w:cs="Times New Roman"/>
          <w:sz w:val="28"/>
          <w:szCs w:val="28"/>
        </w:rPr>
        <w:t xml:space="preserve"> высокий уровень арендной платы за </w:t>
      </w:r>
      <w:proofErr w:type="spellStart"/>
      <w:r w:rsidRPr="006407C3">
        <w:rPr>
          <w:rFonts w:ascii="Times New Roman" w:eastAsia="Times New Roman" w:hAnsi="Times New Roman" w:cs="Times New Roman"/>
          <w:sz w:val="28"/>
          <w:szCs w:val="28"/>
        </w:rPr>
        <w:t>найм</w:t>
      </w:r>
      <w:proofErr w:type="spellEnd"/>
      <w:r w:rsidRPr="006407C3">
        <w:rPr>
          <w:rFonts w:ascii="Times New Roman" w:eastAsia="Times New Roman" w:hAnsi="Times New Roman" w:cs="Times New Roman"/>
          <w:sz w:val="28"/>
          <w:szCs w:val="28"/>
        </w:rPr>
        <w:t xml:space="preserve"> помещения;</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w:t>
      </w:r>
      <w:r w:rsidRPr="006407C3">
        <w:rPr>
          <w:rFonts w:ascii="Times New Roman" w:eastAsia="Times New Roman" w:hAnsi="Times New Roman" w:cs="Times New Roman"/>
          <w:sz w:val="28"/>
          <w:szCs w:val="28"/>
        </w:rPr>
        <w:t xml:space="preserve"> сложности во взаимодействии с </w:t>
      </w:r>
      <w:proofErr w:type="gramStart"/>
      <w:r w:rsidRPr="006407C3">
        <w:rPr>
          <w:rFonts w:ascii="Times New Roman" w:eastAsia="Times New Roman" w:hAnsi="Times New Roman" w:cs="Times New Roman"/>
          <w:sz w:val="28"/>
          <w:szCs w:val="28"/>
        </w:rPr>
        <w:t>крупными</w:t>
      </w:r>
      <w:proofErr w:type="gramEnd"/>
      <w:r w:rsidRPr="006407C3">
        <w:rPr>
          <w:rFonts w:ascii="Times New Roman" w:eastAsia="Times New Roman" w:hAnsi="Times New Roman" w:cs="Times New Roman"/>
          <w:sz w:val="28"/>
          <w:szCs w:val="28"/>
        </w:rPr>
        <w:t xml:space="preserve"> </w:t>
      </w:r>
      <w:proofErr w:type="spellStart"/>
      <w:r w:rsidRPr="006407C3">
        <w:rPr>
          <w:rFonts w:ascii="Times New Roman" w:eastAsia="Times New Roman" w:hAnsi="Times New Roman" w:cs="Times New Roman"/>
          <w:sz w:val="28"/>
          <w:szCs w:val="28"/>
        </w:rPr>
        <w:t>ретейлами</w:t>
      </w:r>
      <w:proofErr w:type="spellEnd"/>
      <w:r w:rsidRPr="006407C3">
        <w:rPr>
          <w:rFonts w:ascii="Times New Roman" w:eastAsia="Times New Roman" w:hAnsi="Times New Roman" w:cs="Times New Roman"/>
          <w:sz w:val="28"/>
          <w:szCs w:val="28"/>
        </w:rPr>
        <w:t xml:space="preserve"> при реализации готовой продукции;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w:t>
      </w:r>
      <w:r w:rsidRPr="006407C3">
        <w:rPr>
          <w:rFonts w:ascii="Times New Roman" w:eastAsia="Times New Roman" w:hAnsi="Times New Roman" w:cs="Times New Roman"/>
          <w:sz w:val="28"/>
          <w:szCs w:val="28"/>
        </w:rPr>
        <w:t xml:space="preserve"> необходимость </w:t>
      </w:r>
      <w:proofErr w:type="spellStart"/>
      <w:r w:rsidRPr="006407C3">
        <w:rPr>
          <w:rFonts w:ascii="Times New Roman" w:eastAsia="Times New Roman" w:hAnsi="Times New Roman" w:cs="Times New Roman"/>
          <w:sz w:val="28"/>
          <w:szCs w:val="28"/>
        </w:rPr>
        <w:t>брендирования</w:t>
      </w:r>
      <w:proofErr w:type="spellEnd"/>
      <w:r w:rsidRPr="006407C3">
        <w:rPr>
          <w:rFonts w:ascii="Times New Roman" w:eastAsia="Times New Roman" w:hAnsi="Times New Roman" w:cs="Times New Roman"/>
          <w:sz w:val="28"/>
          <w:szCs w:val="28"/>
        </w:rPr>
        <w:t xml:space="preserve"> готовых изделий;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w:t>
      </w:r>
      <w:r w:rsidRPr="006407C3">
        <w:rPr>
          <w:rFonts w:ascii="Times New Roman" w:eastAsia="Times New Roman" w:hAnsi="Times New Roman" w:cs="Times New Roman"/>
          <w:sz w:val="28"/>
          <w:szCs w:val="28"/>
        </w:rPr>
        <w:t xml:space="preserve"> недостаточный уровень информированности о доступных мерах государственной и муниципальной поддержки;</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w:t>
      </w:r>
      <w:r w:rsidRPr="006407C3">
        <w:rPr>
          <w:rFonts w:ascii="Times New Roman" w:eastAsia="Times New Roman" w:hAnsi="Times New Roman" w:cs="Times New Roman"/>
          <w:sz w:val="28"/>
          <w:szCs w:val="28"/>
        </w:rPr>
        <w:t xml:space="preserve"> отсутствие тематических ярмарок и выставок, предусматривающих компенсацию затрат на участие в данных мероприятиях;</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w:t>
      </w:r>
      <w:r w:rsidRPr="006407C3">
        <w:rPr>
          <w:rFonts w:ascii="Times New Roman" w:eastAsia="Times New Roman" w:hAnsi="Times New Roman" w:cs="Times New Roman"/>
          <w:sz w:val="28"/>
          <w:szCs w:val="28"/>
        </w:rPr>
        <w:t xml:space="preserve"> отсутствие возможности получения «дешевых» кредитов на развитие производства;</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w:t>
      </w:r>
      <w:r w:rsidRPr="006407C3">
        <w:rPr>
          <w:rFonts w:ascii="Times New Roman" w:eastAsia="Times New Roman" w:hAnsi="Times New Roman" w:cs="Times New Roman"/>
          <w:sz w:val="28"/>
          <w:szCs w:val="28"/>
        </w:rPr>
        <w:t xml:space="preserve"> высокие затраты на приобретение фурнитуры;</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w:t>
      </w:r>
      <w:r w:rsidRPr="006407C3">
        <w:rPr>
          <w:rFonts w:ascii="Times New Roman" w:eastAsia="Times New Roman" w:hAnsi="Times New Roman" w:cs="Times New Roman"/>
          <w:sz w:val="28"/>
          <w:szCs w:val="28"/>
        </w:rPr>
        <w:t xml:space="preserve"> отсутствие недорогих специализированных предприятий по ремонту оборудования для легкой промышленности.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eastAsia="Times New Roman" w:hAnsi="Times New Roman" w:cs="Times New Roman"/>
          <w:sz w:val="28"/>
          <w:szCs w:val="28"/>
        </w:rPr>
        <w:t>Плановые мероприятия по развитию конкуренции (для включения в «дорожную карту»):</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содействие в расширении участия предприятий  легкой промышленности в государственных программах Российской Федерации и Воронежской области в сфере промышленности посредством информирования;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 размещение и сопровождение информации о выпускаемой в Воронежской области продукции легкой промышленности в разделе «Документы» на официальной странице департамента промышленности и транспорта Воронежской области на Портале Воронежской области в сети Интернет;</w:t>
      </w:r>
      <w:proofErr w:type="gramEnd"/>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проведение мониторинга состояния конкурентной среды на рынке легкой промышленности на территории Воронежской области;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обеспечение функционирования Автономного учреждения «Региональный фонд развития промышленности Воронежской области» в целях возможности получения участниками рынка финансовой поддержки на модернизацию производства;</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lastRenderedPageBreak/>
        <w:t xml:space="preserve">– информирование предприятий легкой промышленности о выставочно-ярмарочных и </w:t>
      </w:r>
      <w:proofErr w:type="spellStart"/>
      <w:r w:rsidRPr="006407C3">
        <w:rPr>
          <w:rFonts w:ascii="Times New Roman" w:hAnsi="Times New Roman" w:cs="Times New Roman"/>
          <w:sz w:val="28"/>
          <w:szCs w:val="28"/>
        </w:rPr>
        <w:t>конгрессных</w:t>
      </w:r>
      <w:proofErr w:type="spellEnd"/>
      <w:r w:rsidRPr="006407C3">
        <w:rPr>
          <w:rFonts w:ascii="Times New Roman" w:hAnsi="Times New Roman" w:cs="Times New Roman"/>
          <w:sz w:val="28"/>
          <w:szCs w:val="28"/>
        </w:rPr>
        <w:t xml:space="preserve"> мероприятиях, проводимых под эгидой Воронежской области.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Результатом реализации мероприятий «дорожной карты» будет являться достижение следующего целевого значения показателя: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доля организаций частной формы собственности в сфере легкой промышленности – 100 %.</w:t>
      </w:r>
    </w:p>
    <w:p w:rsidR="00F92952" w:rsidRPr="007C2E0F" w:rsidRDefault="00F92952" w:rsidP="007C2E0F">
      <w:pPr>
        <w:pStyle w:val="ConsPlusNormal"/>
        <w:spacing w:line="276" w:lineRule="auto"/>
        <w:jc w:val="both"/>
        <w:rPr>
          <w:rFonts w:ascii="Times New Roman" w:hAnsi="Times New Roman" w:cs="Times New Roman"/>
          <w:b/>
          <w:sz w:val="28"/>
          <w:szCs w:val="28"/>
        </w:rPr>
      </w:pPr>
      <w:r w:rsidRPr="006407C3">
        <w:rPr>
          <w:rFonts w:ascii="Times New Roman" w:hAnsi="Times New Roman" w:cs="Times New Roman"/>
          <w:b/>
          <w:sz w:val="28"/>
          <w:szCs w:val="28"/>
        </w:rPr>
        <w:t>Рынок обработки древесины и производства изделий из дерева</w:t>
      </w:r>
      <w:r w:rsidR="007C2E0F">
        <w:rPr>
          <w:rFonts w:ascii="Times New Roman" w:hAnsi="Times New Roman" w:cs="Times New Roman"/>
          <w:b/>
          <w:sz w:val="28"/>
          <w:szCs w:val="28"/>
        </w:rPr>
        <w:t xml:space="preserve"> – </w:t>
      </w:r>
      <w:r w:rsidRPr="006407C3">
        <w:rPr>
          <w:rFonts w:ascii="Times New Roman" w:hAnsi="Times New Roman" w:cs="Times New Roman"/>
          <w:sz w:val="28"/>
          <w:szCs w:val="28"/>
        </w:rPr>
        <w:t xml:space="preserve">На рынке обработки древесины и производства изделий из дерева действуют </w:t>
      </w:r>
      <w:proofErr w:type="spellStart"/>
      <w:r w:rsidRPr="006407C3">
        <w:rPr>
          <w:rFonts w:ascii="Times New Roman" w:hAnsi="Times New Roman" w:cs="Times New Roman"/>
          <w:sz w:val="28"/>
          <w:szCs w:val="28"/>
        </w:rPr>
        <w:t>микропредприятия</w:t>
      </w:r>
      <w:proofErr w:type="spellEnd"/>
      <w:r w:rsidRPr="006407C3">
        <w:rPr>
          <w:rFonts w:ascii="Times New Roman" w:hAnsi="Times New Roman" w:cs="Times New Roman"/>
          <w:sz w:val="28"/>
          <w:szCs w:val="28"/>
        </w:rPr>
        <w:t xml:space="preserve">, малые и средние промышленные предприятия, а также хозяйствующие субъекты с долей государственного участия, занимающие существенную часть рынка. </w:t>
      </w:r>
    </w:p>
    <w:p w:rsidR="00F92952" w:rsidRPr="006407C3" w:rsidRDefault="00F92952" w:rsidP="00F92952">
      <w:pPr>
        <w:widowControl w:val="0"/>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В 2020 году на рынке обработки древесины и производства изделий из дерева осуществляют деятельность 156 организаций частной формы собственности (в 2019 году – 156 организаций, в 2018 году – 197 организаций). Выручка организаций, осуществляющих деятельность на рынке обработки древесины и производства изделий из дерева в 2020 году  составила 650,0 </w:t>
      </w:r>
      <w:proofErr w:type="spellStart"/>
      <w:proofErr w:type="gramStart"/>
      <w:r w:rsidRPr="006407C3">
        <w:rPr>
          <w:rFonts w:ascii="Times New Roman" w:hAnsi="Times New Roman" w:cs="Times New Roman"/>
          <w:sz w:val="28"/>
          <w:szCs w:val="28"/>
        </w:rPr>
        <w:t>млн</w:t>
      </w:r>
      <w:proofErr w:type="spellEnd"/>
      <w:proofErr w:type="gramEnd"/>
      <w:r w:rsidRPr="006407C3">
        <w:rPr>
          <w:rFonts w:ascii="Times New Roman" w:hAnsi="Times New Roman" w:cs="Times New Roman"/>
          <w:sz w:val="28"/>
          <w:szCs w:val="28"/>
        </w:rPr>
        <w:t xml:space="preserve"> рублей (в 2019 году – 650,0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в 2018 году – 590,9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w:t>
      </w:r>
    </w:p>
    <w:p w:rsidR="00F92952" w:rsidRPr="006407C3" w:rsidRDefault="00F92952" w:rsidP="00F92952">
      <w:pPr>
        <w:widowControl w:val="0"/>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Цель развития конкуренции на рынке обработки древесины и производства изделий из дерева – сохранение высокой доли участия частных предприятий на рынке с последующим увеличением числа участников рынка.</w:t>
      </w:r>
    </w:p>
    <w:p w:rsidR="00F92952" w:rsidRPr="006407C3" w:rsidRDefault="00F92952" w:rsidP="00F92952">
      <w:pPr>
        <w:widowControl w:val="0"/>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Деятельность промышленных предприятий ориентирована в основном на региональный рынок. В связи с отдельными кризисными явлениями, выразившимися в росте цен на закупаемое сырье (в связи с отсутствием достаточной сырьевой базы) и транспортировку, развитием рынка пластмассовых изделий, ужесточением требований со стороны природоохранных организаций микр</w:t>
      </w:r>
      <w:proofErr w:type="gramStart"/>
      <w:r w:rsidRPr="006407C3">
        <w:rPr>
          <w:rFonts w:ascii="Times New Roman" w:hAnsi="Times New Roman" w:cs="Times New Roman"/>
          <w:sz w:val="28"/>
          <w:szCs w:val="28"/>
        </w:rPr>
        <w:t>о-</w:t>
      </w:r>
      <w:proofErr w:type="gramEnd"/>
      <w:r w:rsidRPr="006407C3">
        <w:rPr>
          <w:rFonts w:ascii="Times New Roman" w:hAnsi="Times New Roman" w:cs="Times New Roman"/>
          <w:sz w:val="28"/>
          <w:szCs w:val="28"/>
        </w:rPr>
        <w:t xml:space="preserve"> и малые предприятия вынуждены покидать рынок. </w:t>
      </w:r>
    </w:p>
    <w:p w:rsidR="00F92952" w:rsidRPr="006407C3" w:rsidRDefault="00F92952" w:rsidP="00F92952">
      <w:pPr>
        <w:widowControl w:val="0"/>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Стоит отметить, что Федеральным законом от 28.12.2013 № 415-ФЗ «О внесении изменений в Лесной кодекс Российской Федерации и Кодекс Российской Федерации об административных правонарушениях» были внесены изменения в лесное законодательство, направленные на борьбу с реализацией незаконно заготовленной древесины. Указанным Федеральным законом введен учет древесины и сделок с ней, который осуществляется через сбор, анализ, обработку информации и </w:t>
      </w:r>
      <w:proofErr w:type="gramStart"/>
      <w:r w:rsidRPr="006407C3">
        <w:rPr>
          <w:rFonts w:ascii="Times New Roman" w:hAnsi="Times New Roman" w:cs="Times New Roman"/>
          <w:sz w:val="28"/>
          <w:szCs w:val="28"/>
        </w:rPr>
        <w:t>контроль за</w:t>
      </w:r>
      <w:proofErr w:type="gramEnd"/>
      <w:r w:rsidRPr="006407C3">
        <w:rPr>
          <w:rFonts w:ascii="Times New Roman" w:hAnsi="Times New Roman" w:cs="Times New Roman"/>
          <w:sz w:val="28"/>
          <w:szCs w:val="28"/>
        </w:rPr>
        <w:t xml:space="preserve"> достоверностью такой информации, представленной в единую государственную </w:t>
      </w:r>
      <w:r w:rsidRPr="006407C3">
        <w:rPr>
          <w:rFonts w:ascii="Times New Roman" w:hAnsi="Times New Roman" w:cs="Times New Roman"/>
          <w:sz w:val="28"/>
          <w:szCs w:val="28"/>
        </w:rPr>
        <w:lastRenderedPageBreak/>
        <w:t>автоматизированную информационную систему учета древесины и сделок с ней.</w:t>
      </w:r>
    </w:p>
    <w:p w:rsidR="00F92952" w:rsidRPr="006407C3" w:rsidRDefault="00F92952" w:rsidP="00F92952">
      <w:pPr>
        <w:widowControl w:val="0"/>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результате проведенного мониторинга конкурентной среды на рынке обработки древесины и производства изделий из дерева сделан вывод о слабом уровне конкуренции на данном рынке, при этом число конкурентов не изменилось.</w:t>
      </w:r>
    </w:p>
    <w:p w:rsidR="00F92952" w:rsidRPr="006407C3" w:rsidRDefault="00F92952" w:rsidP="00F92952">
      <w:pPr>
        <w:widowControl w:val="0"/>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Опрос потребителей, проведенный на рынке услуг обработки древесины и производства изделий из дерева, показал, что по итогам 2020 года 86,6 % респондентов удовлетворены качеством товаров и услуг. При этом 76,8 % респондентов удовлетворены уровнем цен на услуги, 53,1 % отметили рост цен, 3,8 % респондентов считают, что цены выше, чем в других регионах. </w:t>
      </w:r>
    </w:p>
    <w:p w:rsidR="00F92952" w:rsidRPr="006407C3" w:rsidRDefault="00F92952" w:rsidP="00F92952">
      <w:pPr>
        <w:widowControl w:val="0"/>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рынке услуг обработки древесины и производства изделий из дерева, 5,7 % респондентов считают, что административные барьеры есть, но они преодолимы без существенных затрат, 85,7 % респондентов отметили полное отсутствие административных барьеров.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Появлению новых организаций, занимающихся обработкой древесины и производством изделий из дерева в Воронежской области, препятствует ряд проблем:</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процедура отвода земельных участков и сдачи в аренду служебных помещений;</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недостаточный уровень информированности о доступных мерах государственной и муниципальной поддержки;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инфраструктурные ограничения (подключение к инженерной инфраструктуре);</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отсутствие возможности получения «дешевых» кредитов на развитие производства;</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высокая стоимость высокотехнологичного оборудования, </w:t>
      </w:r>
      <w:proofErr w:type="spellStart"/>
      <w:r w:rsidRPr="006407C3">
        <w:rPr>
          <w:rFonts w:ascii="Times New Roman" w:hAnsi="Times New Roman" w:cs="Times New Roman"/>
          <w:sz w:val="28"/>
          <w:szCs w:val="28"/>
        </w:rPr>
        <w:t>минимизирующего</w:t>
      </w:r>
      <w:proofErr w:type="spellEnd"/>
      <w:r w:rsidRPr="006407C3">
        <w:rPr>
          <w:rFonts w:ascii="Times New Roman" w:hAnsi="Times New Roman" w:cs="Times New Roman"/>
          <w:sz w:val="28"/>
          <w:szCs w:val="28"/>
        </w:rPr>
        <w:t xml:space="preserve"> отходы при обработке древесины и производстве изделий из дерева.</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eastAsia="SimSun" w:hAnsi="Times New Roman" w:cs="Times New Roman"/>
          <w:kern w:val="2"/>
          <w:sz w:val="28"/>
          <w:szCs w:val="28"/>
          <w:lang w:eastAsia="ar-SA"/>
        </w:rPr>
        <w:t xml:space="preserve">В рамках исполнения «дорожной карты» запланированы следующие мероприятия: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содействие в расширении участия предприятий, осуществляющих обработку древесины и производство изделий из дерева, в государственных программах Российской Федерации и Воронежской области в сфере промышленности посредством их информирования;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 xml:space="preserve">– размещение и сопровождение информации о выпускаемой в </w:t>
      </w:r>
      <w:r w:rsidRPr="006407C3">
        <w:rPr>
          <w:rFonts w:ascii="Times New Roman" w:hAnsi="Times New Roman" w:cs="Times New Roman"/>
          <w:sz w:val="28"/>
          <w:szCs w:val="28"/>
        </w:rPr>
        <w:lastRenderedPageBreak/>
        <w:t>Воронежской области продукции деревообработки в разделе «Документы» на официальной странице департамента промышленности и транспорта Воронежской области на Портале Воронежской области в сети Интернет;</w:t>
      </w:r>
      <w:proofErr w:type="gramEnd"/>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проведение мониторинга состояния конкурентной среды на рынке обработки древесины и производства изделий из дерева;</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обеспечение функционирования Автономного учреждения «Региональный фонд развития промышленности Воронежской области» в целях возможности получения участникам рынка финансовой поддержки на модернизацию производства;</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информирование предприятий, осуществляющих обработку древесины и производство изделий из дерева о выставочно-ярмарочных и </w:t>
      </w:r>
      <w:proofErr w:type="spellStart"/>
      <w:r w:rsidRPr="006407C3">
        <w:rPr>
          <w:rFonts w:ascii="Times New Roman" w:hAnsi="Times New Roman" w:cs="Times New Roman"/>
          <w:sz w:val="28"/>
          <w:szCs w:val="28"/>
        </w:rPr>
        <w:t>конгрессных</w:t>
      </w:r>
      <w:proofErr w:type="spellEnd"/>
      <w:r w:rsidRPr="006407C3">
        <w:rPr>
          <w:rFonts w:ascii="Times New Roman" w:hAnsi="Times New Roman" w:cs="Times New Roman"/>
          <w:sz w:val="28"/>
          <w:szCs w:val="28"/>
        </w:rPr>
        <w:t xml:space="preserve"> мероприятиях, проводимых под эгидой Воронежской области.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Результатом реализации мероприятий «дорожной карты» будет являться достижение следующего целевого значения показателя: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доля организаций частной формы собственности в сфере обработки древесины и производства изделий из дерева – 100 %.</w:t>
      </w:r>
    </w:p>
    <w:p w:rsidR="00F92952" w:rsidRPr="007C2E0F" w:rsidRDefault="00F92952" w:rsidP="007C2E0F">
      <w:pPr>
        <w:pStyle w:val="ConsPlusNormal"/>
        <w:spacing w:line="276" w:lineRule="auto"/>
        <w:jc w:val="both"/>
        <w:rPr>
          <w:rFonts w:ascii="Times New Roman" w:hAnsi="Times New Roman" w:cs="Times New Roman"/>
          <w:b/>
          <w:sz w:val="28"/>
          <w:szCs w:val="28"/>
        </w:rPr>
      </w:pPr>
      <w:r w:rsidRPr="006407C3">
        <w:rPr>
          <w:rFonts w:ascii="Times New Roman" w:hAnsi="Times New Roman" w:cs="Times New Roman"/>
          <w:b/>
          <w:sz w:val="28"/>
          <w:szCs w:val="28"/>
        </w:rPr>
        <w:t>Рынок производства кирпича</w:t>
      </w:r>
      <w:r w:rsidR="007C2E0F">
        <w:rPr>
          <w:rFonts w:ascii="Times New Roman" w:hAnsi="Times New Roman" w:cs="Times New Roman"/>
          <w:b/>
          <w:sz w:val="28"/>
          <w:szCs w:val="28"/>
        </w:rPr>
        <w:t xml:space="preserve"> – </w:t>
      </w:r>
      <w:r w:rsidRPr="006407C3">
        <w:rPr>
          <w:rFonts w:ascii="Times New Roman" w:eastAsia="SimSun" w:hAnsi="Times New Roman" w:cs="Times New Roman"/>
          <w:kern w:val="2"/>
          <w:sz w:val="28"/>
          <w:szCs w:val="28"/>
          <w:lang w:eastAsia="ar-SA"/>
        </w:rPr>
        <w:t>На территории Воронежской области сформирован мощный потенциал производства строительных материалов, изделий и конструкций. В регионе функционируют предприятия, выпускающие широкую номенклатуру продукции: железобетонные изделия и конструкции, стеновые материалы, цемент, известь и мел, щебень, теплоизоляционные материалы, керамические изделия, лакокрасочные материалы и другие.</w:t>
      </w:r>
    </w:p>
    <w:p w:rsidR="00F92952" w:rsidRPr="006407C3" w:rsidRDefault="00F92952" w:rsidP="00F92952">
      <w:pPr>
        <w:suppressAutoHyphens/>
        <w:spacing w:after="0"/>
        <w:ind w:firstLine="709"/>
        <w:jc w:val="both"/>
        <w:rPr>
          <w:rFonts w:ascii="Times New Roman" w:eastAsia="SimSun" w:hAnsi="Times New Roman" w:cs="Times New Roman"/>
          <w:kern w:val="2"/>
          <w:sz w:val="28"/>
          <w:szCs w:val="28"/>
          <w:lang w:eastAsia="ar-SA"/>
        </w:rPr>
      </w:pPr>
      <w:r w:rsidRPr="006407C3">
        <w:rPr>
          <w:rFonts w:ascii="Times New Roman" w:eastAsia="SimSun" w:hAnsi="Times New Roman" w:cs="Times New Roman"/>
          <w:kern w:val="2"/>
          <w:sz w:val="28"/>
          <w:szCs w:val="28"/>
          <w:lang w:eastAsia="ar-SA"/>
        </w:rPr>
        <w:t>Цель развития конкуренции на рынке производства кирпича</w:t>
      </w:r>
      <w:r w:rsidRPr="006407C3">
        <w:rPr>
          <w:rFonts w:ascii="Times New Roman" w:hAnsi="Times New Roman" w:cs="Times New Roman"/>
          <w:sz w:val="28"/>
          <w:szCs w:val="28"/>
        </w:rPr>
        <w:t xml:space="preserve"> </w:t>
      </w:r>
      <w:r w:rsidRPr="006407C3">
        <w:rPr>
          <w:rFonts w:ascii="Times New Roman" w:eastAsia="SimSun" w:hAnsi="Times New Roman" w:cs="Times New Roman"/>
          <w:kern w:val="2"/>
          <w:sz w:val="28"/>
          <w:szCs w:val="28"/>
          <w:lang w:eastAsia="ar-SA"/>
        </w:rPr>
        <w:t>– сохранение количества организаций частной формы собственности, осуществляющих деятельность на рынке производства кирпича.</w:t>
      </w:r>
    </w:p>
    <w:p w:rsidR="00F92952" w:rsidRPr="006407C3" w:rsidRDefault="00F92952" w:rsidP="00F92952">
      <w:pPr>
        <w:suppressAutoHyphens/>
        <w:spacing w:after="0"/>
        <w:ind w:firstLine="709"/>
        <w:jc w:val="both"/>
        <w:rPr>
          <w:rFonts w:ascii="Times New Roman" w:eastAsia="SimSun" w:hAnsi="Times New Roman" w:cs="Times New Roman"/>
          <w:kern w:val="2"/>
          <w:sz w:val="28"/>
          <w:szCs w:val="28"/>
          <w:lang w:eastAsia="ar-SA"/>
        </w:rPr>
      </w:pPr>
      <w:r w:rsidRPr="006407C3">
        <w:rPr>
          <w:rFonts w:ascii="Times New Roman" w:eastAsia="SimSun" w:hAnsi="Times New Roman" w:cs="Times New Roman"/>
          <w:kern w:val="2"/>
          <w:sz w:val="28"/>
          <w:szCs w:val="28"/>
          <w:lang w:eastAsia="ar-SA"/>
        </w:rPr>
        <w:t>В сфере производства мелкоштучных стеновых материалов (кирпич строительный и газосиликатные блоки) на территории области действуют 6 крупных предприятий: ЗАО «Воронежский комбинат строительных материалов», Лискинский песчаный карьер строительно-монтажного треста «Стройиндустрия» филиала ОАО «</w:t>
      </w:r>
      <w:proofErr w:type="spellStart"/>
      <w:r w:rsidRPr="006407C3">
        <w:rPr>
          <w:rFonts w:ascii="Times New Roman" w:eastAsia="SimSun" w:hAnsi="Times New Roman" w:cs="Times New Roman"/>
          <w:kern w:val="2"/>
          <w:sz w:val="28"/>
          <w:szCs w:val="28"/>
          <w:lang w:eastAsia="ar-SA"/>
        </w:rPr>
        <w:t>РЖДстрой</w:t>
      </w:r>
      <w:proofErr w:type="spellEnd"/>
      <w:r w:rsidRPr="006407C3">
        <w:rPr>
          <w:rFonts w:ascii="Times New Roman" w:eastAsia="SimSun" w:hAnsi="Times New Roman" w:cs="Times New Roman"/>
          <w:kern w:val="2"/>
          <w:sz w:val="28"/>
          <w:szCs w:val="28"/>
          <w:lang w:eastAsia="ar-SA"/>
        </w:rPr>
        <w:t>», ОАО «</w:t>
      </w:r>
      <w:proofErr w:type="spellStart"/>
      <w:r w:rsidRPr="006407C3">
        <w:rPr>
          <w:rFonts w:ascii="Times New Roman" w:eastAsia="SimSun" w:hAnsi="Times New Roman" w:cs="Times New Roman"/>
          <w:kern w:val="2"/>
          <w:sz w:val="28"/>
          <w:szCs w:val="28"/>
          <w:lang w:eastAsia="ar-SA"/>
        </w:rPr>
        <w:t>Лискигазосиликат</w:t>
      </w:r>
      <w:proofErr w:type="spellEnd"/>
      <w:r w:rsidRPr="006407C3">
        <w:rPr>
          <w:rFonts w:ascii="Times New Roman" w:eastAsia="SimSun" w:hAnsi="Times New Roman" w:cs="Times New Roman"/>
          <w:kern w:val="2"/>
          <w:sz w:val="28"/>
          <w:szCs w:val="28"/>
          <w:lang w:eastAsia="ar-SA"/>
        </w:rPr>
        <w:t xml:space="preserve">», ЗАО «Коттедж-Строй», ЗАО «Семилукский комбинат строительных материалов», ООО «Керамик». </w:t>
      </w:r>
    </w:p>
    <w:p w:rsidR="00F92952" w:rsidRPr="006407C3" w:rsidRDefault="00F92952" w:rsidP="00F92952">
      <w:pPr>
        <w:suppressAutoHyphens/>
        <w:spacing w:after="0"/>
        <w:ind w:firstLine="709"/>
        <w:jc w:val="both"/>
        <w:rPr>
          <w:rFonts w:ascii="Times New Roman" w:eastAsia="SimSun" w:hAnsi="Times New Roman" w:cs="Times New Roman"/>
          <w:kern w:val="2"/>
          <w:sz w:val="28"/>
          <w:szCs w:val="28"/>
          <w:lang w:eastAsia="ar-SA"/>
        </w:rPr>
      </w:pPr>
      <w:r w:rsidRPr="006407C3">
        <w:rPr>
          <w:rFonts w:ascii="Times New Roman" w:eastAsia="SimSun" w:hAnsi="Times New Roman" w:cs="Times New Roman"/>
          <w:kern w:val="2"/>
          <w:sz w:val="28"/>
          <w:szCs w:val="28"/>
          <w:lang w:eastAsia="ar-SA"/>
        </w:rPr>
        <w:t xml:space="preserve">Выручка организаций, осуществляющих деятельность на рынке производства кирпича в 2020 году составила 280,0 </w:t>
      </w:r>
      <w:proofErr w:type="spellStart"/>
      <w:proofErr w:type="gramStart"/>
      <w:r w:rsidRPr="006407C3">
        <w:rPr>
          <w:rFonts w:ascii="Times New Roman" w:eastAsia="SimSun" w:hAnsi="Times New Roman" w:cs="Times New Roman"/>
          <w:kern w:val="2"/>
          <w:sz w:val="28"/>
          <w:szCs w:val="28"/>
          <w:lang w:eastAsia="ar-SA"/>
        </w:rPr>
        <w:t>млн</w:t>
      </w:r>
      <w:proofErr w:type="spellEnd"/>
      <w:proofErr w:type="gramEnd"/>
      <w:r w:rsidRPr="006407C3">
        <w:rPr>
          <w:rFonts w:ascii="Times New Roman" w:eastAsia="SimSun" w:hAnsi="Times New Roman" w:cs="Times New Roman"/>
          <w:kern w:val="2"/>
          <w:sz w:val="28"/>
          <w:szCs w:val="28"/>
          <w:lang w:eastAsia="ar-SA"/>
        </w:rPr>
        <w:t xml:space="preserve"> рублей</w:t>
      </w:r>
      <w:r w:rsidRPr="006407C3">
        <w:rPr>
          <w:rFonts w:ascii="Times New Roman" w:eastAsia="SimSun" w:hAnsi="Times New Roman" w:cs="Times New Roman"/>
          <w:color w:val="FF0000"/>
          <w:kern w:val="2"/>
          <w:sz w:val="28"/>
          <w:szCs w:val="28"/>
          <w:lang w:eastAsia="ar-SA"/>
        </w:rPr>
        <w:t xml:space="preserve"> </w:t>
      </w:r>
      <w:r w:rsidRPr="006407C3">
        <w:rPr>
          <w:rFonts w:ascii="Times New Roman" w:eastAsia="SimSun" w:hAnsi="Times New Roman" w:cs="Times New Roman"/>
          <w:kern w:val="2"/>
          <w:sz w:val="28"/>
          <w:szCs w:val="28"/>
          <w:lang w:eastAsia="ar-SA"/>
        </w:rPr>
        <w:t xml:space="preserve">(в 2019 году – 280,0 </w:t>
      </w:r>
      <w:proofErr w:type="spellStart"/>
      <w:r w:rsidRPr="006407C3">
        <w:rPr>
          <w:rFonts w:ascii="Times New Roman" w:eastAsia="SimSun" w:hAnsi="Times New Roman" w:cs="Times New Roman"/>
          <w:kern w:val="2"/>
          <w:sz w:val="28"/>
          <w:szCs w:val="28"/>
          <w:lang w:eastAsia="ar-SA"/>
        </w:rPr>
        <w:t>млн</w:t>
      </w:r>
      <w:proofErr w:type="spellEnd"/>
      <w:r w:rsidRPr="006407C3">
        <w:rPr>
          <w:rFonts w:ascii="Times New Roman" w:eastAsia="SimSun" w:hAnsi="Times New Roman" w:cs="Times New Roman"/>
          <w:kern w:val="2"/>
          <w:sz w:val="28"/>
          <w:szCs w:val="28"/>
          <w:lang w:eastAsia="ar-SA"/>
        </w:rPr>
        <w:t xml:space="preserve"> рублей, в 2018 году – 277,6 </w:t>
      </w:r>
      <w:proofErr w:type="spellStart"/>
      <w:r w:rsidRPr="006407C3">
        <w:rPr>
          <w:rFonts w:ascii="Times New Roman" w:eastAsia="SimSun" w:hAnsi="Times New Roman" w:cs="Times New Roman"/>
          <w:kern w:val="2"/>
          <w:sz w:val="28"/>
          <w:szCs w:val="28"/>
          <w:lang w:eastAsia="ar-SA"/>
        </w:rPr>
        <w:t>млн</w:t>
      </w:r>
      <w:proofErr w:type="spellEnd"/>
      <w:r w:rsidRPr="006407C3">
        <w:rPr>
          <w:rFonts w:ascii="Times New Roman" w:eastAsia="SimSun" w:hAnsi="Times New Roman" w:cs="Times New Roman"/>
          <w:kern w:val="2"/>
          <w:sz w:val="28"/>
          <w:szCs w:val="28"/>
          <w:lang w:eastAsia="ar-SA"/>
        </w:rPr>
        <w:t xml:space="preserve"> рублей). </w:t>
      </w:r>
    </w:p>
    <w:p w:rsidR="00F92952" w:rsidRPr="006407C3" w:rsidRDefault="00F92952" w:rsidP="00F92952">
      <w:pPr>
        <w:suppressAutoHyphens/>
        <w:spacing w:after="0"/>
        <w:ind w:firstLine="709"/>
        <w:jc w:val="both"/>
        <w:rPr>
          <w:rFonts w:ascii="Times New Roman" w:eastAsia="SimSun" w:hAnsi="Times New Roman" w:cs="Times New Roman"/>
          <w:kern w:val="2"/>
          <w:sz w:val="28"/>
          <w:szCs w:val="28"/>
          <w:lang w:eastAsia="ar-SA"/>
        </w:rPr>
      </w:pPr>
      <w:r w:rsidRPr="006407C3">
        <w:rPr>
          <w:rFonts w:ascii="Times New Roman" w:eastAsia="SimSun" w:hAnsi="Times New Roman" w:cs="Times New Roman"/>
          <w:kern w:val="2"/>
          <w:sz w:val="28"/>
          <w:szCs w:val="28"/>
          <w:lang w:eastAsia="ar-SA"/>
        </w:rPr>
        <w:t xml:space="preserve">Предприятиями Воронежской области в 2020 году было произведено 285,2 </w:t>
      </w:r>
      <w:proofErr w:type="spellStart"/>
      <w:proofErr w:type="gramStart"/>
      <w:r w:rsidRPr="006407C3">
        <w:rPr>
          <w:rFonts w:ascii="Times New Roman" w:eastAsia="SimSun" w:hAnsi="Times New Roman" w:cs="Times New Roman"/>
          <w:kern w:val="2"/>
          <w:sz w:val="28"/>
          <w:szCs w:val="28"/>
          <w:lang w:eastAsia="ar-SA"/>
        </w:rPr>
        <w:t>млн</w:t>
      </w:r>
      <w:proofErr w:type="spellEnd"/>
      <w:proofErr w:type="gramEnd"/>
      <w:r w:rsidRPr="006407C3">
        <w:rPr>
          <w:rFonts w:ascii="Times New Roman" w:eastAsia="SimSun" w:hAnsi="Times New Roman" w:cs="Times New Roman"/>
          <w:kern w:val="2"/>
          <w:sz w:val="28"/>
          <w:szCs w:val="28"/>
          <w:lang w:eastAsia="ar-SA"/>
        </w:rPr>
        <w:t xml:space="preserve"> штук условного кирпича (в 2019 году – 320,8 </w:t>
      </w:r>
      <w:proofErr w:type="spellStart"/>
      <w:r w:rsidRPr="006407C3">
        <w:rPr>
          <w:rFonts w:ascii="Times New Roman" w:eastAsia="SimSun" w:hAnsi="Times New Roman" w:cs="Times New Roman"/>
          <w:kern w:val="2"/>
          <w:sz w:val="28"/>
          <w:szCs w:val="28"/>
          <w:lang w:eastAsia="ar-SA"/>
        </w:rPr>
        <w:t>млн</w:t>
      </w:r>
      <w:proofErr w:type="spellEnd"/>
      <w:r w:rsidRPr="006407C3">
        <w:rPr>
          <w:rFonts w:ascii="Times New Roman" w:eastAsia="SimSun" w:hAnsi="Times New Roman" w:cs="Times New Roman"/>
          <w:kern w:val="2"/>
          <w:sz w:val="28"/>
          <w:szCs w:val="28"/>
          <w:lang w:eastAsia="ar-SA"/>
        </w:rPr>
        <w:t xml:space="preserve"> штук условного </w:t>
      </w:r>
      <w:r w:rsidRPr="006407C3">
        <w:rPr>
          <w:rFonts w:ascii="Times New Roman" w:eastAsia="SimSun" w:hAnsi="Times New Roman" w:cs="Times New Roman"/>
          <w:kern w:val="2"/>
          <w:sz w:val="28"/>
          <w:szCs w:val="28"/>
          <w:lang w:eastAsia="ar-SA"/>
        </w:rPr>
        <w:lastRenderedPageBreak/>
        <w:t xml:space="preserve">кирпича, 2018 году – 277,6 </w:t>
      </w:r>
      <w:proofErr w:type="spellStart"/>
      <w:r w:rsidRPr="006407C3">
        <w:rPr>
          <w:rFonts w:ascii="Times New Roman" w:eastAsia="SimSun" w:hAnsi="Times New Roman" w:cs="Times New Roman"/>
          <w:kern w:val="2"/>
          <w:sz w:val="28"/>
          <w:szCs w:val="28"/>
          <w:lang w:eastAsia="ar-SA"/>
        </w:rPr>
        <w:t>млн</w:t>
      </w:r>
      <w:proofErr w:type="spellEnd"/>
      <w:r w:rsidRPr="006407C3">
        <w:rPr>
          <w:rFonts w:ascii="Times New Roman" w:eastAsia="SimSun" w:hAnsi="Times New Roman" w:cs="Times New Roman"/>
          <w:kern w:val="2"/>
          <w:sz w:val="28"/>
          <w:szCs w:val="28"/>
          <w:lang w:eastAsia="ar-SA"/>
        </w:rPr>
        <w:t xml:space="preserve"> штук условного кирпича). На сокращение производства влияет снижение спроса на силикатный и керамический кирпич, так как современные технологии жилищного строительства в большей степени ориентированы на использование газосиликатных блоков, а также монолитное и индустриальное домостроение. </w:t>
      </w:r>
    </w:p>
    <w:p w:rsidR="00F92952" w:rsidRPr="006407C3" w:rsidRDefault="00F92952" w:rsidP="00F92952">
      <w:pPr>
        <w:suppressAutoHyphens/>
        <w:spacing w:after="0"/>
        <w:ind w:firstLine="709"/>
        <w:jc w:val="both"/>
        <w:rPr>
          <w:rFonts w:ascii="Times New Roman" w:eastAsia="SimSun" w:hAnsi="Times New Roman" w:cs="Times New Roman"/>
          <w:kern w:val="2"/>
          <w:sz w:val="28"/>
          <w:szCs w:val="28"/>
          <w:lang w:eastAsia="ar-SA"/>
        </w:rPr>
      </w:pPr>
      <w:r w:rsidRPr="006407C3">
        <w:rPr>
          <w:rFonts w:ascii="Times New Roman" w:eastAsia="SimSun" w:hAnsi="Times New Roman" w:cs="Times New Roman"/>
          <w:kern w:val="2"/>
          <w:sz w:val="28"/>
          <w:szCs w:val="28"/>
          <w:lang w:eastAsia="ar-SA"/>
        </w:rPr>
        <w:t>Кроме предприятий, расположенных в Воронежской области, на уровень конкуренции оказывают существенное влияние компании, производящие аналогичную продукцию в соседних регионах.</w:t>
      </w:r>
    </w:p>
    <w:p w:rsidR="00F92952" w:rsidRPr="006407C3" w:rsidRDefault="00F92952" w:rsidP="00F92952">
      <w:pPr>
        <w:suppressAutoHyphens/>
        <w:spacing w:after="0"/>
        <w:ind w:firstLine="709"/>
        <w:jc w:val="both"/>
        <w:rPr>
          <w:rFonts w:ascii="Times New Roman" w:eastAsia="SimSun" w:hAnsi="Times New Roman" w:cs="Times New Roman"/>
          <w:kern w:val="2"/>
          <w:sz w:val="28"/>
          <w:szCs w:val="28"/>
          <w:lang w:eastAsia="ar-SA"/>
        </w:rPr>
      </w:pPr>
      <w:r w:rsidRPr="006407C3">
        <w:rPr>
          <w:rFonts w:ascii="Times New Roman" w:eastAsia="SimSun" w:hAnsi="Times New Roman" w:cs="Times New Roman"/>
          <w:kern w:val="2"/>
          <w:sz w:val="28"/>
          <w:szCs w:val="28"/>
          <w:lang w:eastAsia="ar-SA"/>
        </w:rPr>
        <w:t xml:space="preserve">Имеющиеся мощности полностью закрывают потребности строительного рынка Воронежской области. </w:t>
      </w:r>
    </w:p>
    <w:p w:rsidR="00F92952" w:rsidRPr="006407C3" w:rsidRDefault="00F92952" w:rsidP="00F92952">
      <w:pPr>
        <w:suppressAutoHyphens/>
        <w:spacing w:after="0"/>
        <w:ind w:firstLine="709"/>
        <w:jc w:val="both"/>
        <w:rPr>
          <w:rFonts w:ascii="Times New Roman" w:eastAsia="SimSun" w:hAnsi="Times New Roman" w:cs="Times New Roman"/>
          <w:kern w:val="2"/>
          <w:sz w:val="28"/>
          <w:szCs w:val="28"/>
          <w:lang w:eastAsia="ar-SA"/>
        </w:rPr>
      </w:pPr>
      <w:r w:rsidRPr="006407C3">
        <w:rPr>
          <w:rFonts w:ascii="Times New Roman" w:eastAsia="SimSun" w:hAnsi="Times New Roman" w:cs="Times New Roman"/>
          <w:kern w:val="2"/>
          <w:sz w:val="28"/>
          <w:szCs w:val="28"/>
          <w:lang w:eastAsia="ar-SA"/>
        </w:rPr>
        <w:t>В результате проведенного мониторинга конкурентной среды на рынке производства кирпича сделан вывод о низком уровне конкуренции на данном рынке, при этом число конкурентов не изменилось.</w:t>
      </w:r>
    </w:p>
    <w:p w:rsidR="00F92952" w:rsidRPr="006407C3" w:rsidRDefault="00F92952" w:rsidP="00F92952">
      <w:pPr>
        <w:suppressAutoHyphens/>
        <w:spacing w:after="0"/>
        <w:ind w:firstLine="709"/>
        <w:jc w:val="both"/>
        <w:rPr>
          <w:rFonts w:ascii="Times New Roman" w:eastAsia="SimSun" w:hAnsi="Times New Roman" w:cs="Times New Roman"/>
          <w:kern w:val="2"/>
          <w:sz w:val="28"/>
          <w:szCs w:val="28"/>
          <w:lang w:eastAsia="ar-SA"/>
        </w:rPr>
      </w:pPr>
      <w:proofErr w:type="gramStart"/>
      <w:r w:rsidRPr="006407C3">
        <w:rPr>
          <w:rFonts w:ascii="Times New Roman" w:eastAsia="SimSun" w:hAnsi="Times New Roman" w:cs="Times New Roman"/>
          <w:kern w:val="2"/>
          <w:sz w:val="28"/>
          <w:szCs w:val="28"/>
          <w:lang w:eastAsia="ar-SA"/>
        </w:rPr>
        <w:t>Опрос потребителей, проведенный на рынке производства кирпича показал</w:t>
      </w:r>
      <w:proofErr w:type="gramEnd"/>
      <w:r w:rsidRPr="006407C3">
        <w:rPr>
          <w:rFonts w:ascii="Times New Roman" w:eastAsia="SimSun" w:hAnsi="Times New Roman" w:cs="Times New Roman"/>
          <w:kern w:val="2"/>
          <w:sz w:val="28"/>
          <w:szCs w:val="28"/>
          <w:lang w:eastAsia="ar-SA"/>
        </w:rPr>
        <w:t xml:space="preserve">, что по итогам 2020 года 88,3 % респондентов удовлетворены качеством товаров и услуг. При этом 78,1 % респондентов удовлетворены уровнем цен на услуги, 50,3 % отметили рост цен, 4,1 % респондентов считают, что цены выше, чем в других регионах. </w:t>
      </w:r>
    </w:p>
    <w:p w:rsidR="00F92952" w:rsidRPr="006407C3" w:rsidRDefault="00F92952" w:rsidP="00F92952">
      <w:pPr>
        <w:suppressAutoHyphens/>
        <w:spacing w:after="0"/>
        <w:ind w:firstLine="709"/>
        <w:jc w:val="both"/>
        <w:rPr>
          <w:rFonts w:ascii="Times New Roman" w:eastAsia="SimSun" w:hAnsi="Times New Roman" w:cs="Times New Roman"/>
          <w:kern w:val="2"/>
          <w:sz w:val="28"/>
          <w:szCs w:val="28"/>
          <w:lang w:eastAsia="ar-SA"/>
        </w:rPr>
      </w:pPr>
      <w:r w:rsidRPr="006407C3">
        <w:rPr>
          <w:rFonts w:ascii="Times New Roman" w:eastAsia="SimSun" w:hAnsi="Times New Roman" w:cs="Times New Roman"/>
          <w:kern w:val="2"/>
          <w:sz w:val="28"/>
          <w:szCs w:val="28"/>
          <w:lang w:eastAsia="ar-SA"/>
        </w:rPr>
        <w:t xml:space="preserve">По результатам опросов субъектов предпринимательской деятельности, осуществляющих свою деятельность на рынке производства кирпича, 7, 6 % респондентов заявили о наличии непреодолимых административных барьеров, 92,4 % респондентов считают, что административные барьеры есть, но они преодолимы без существенных затрат.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При этом появлению новых </w:t>
      </w:r>
      <w:r w:rsidRPr="006407C3">
        <w:rPr>
          <w:rFonts w:ascii="Times New Roman" w:eastAsia="SimSun" w:hAnsi="Times New Roman" w:cs="Times New Roman"/>
          <w:kern w:val="2"/>
          <w:sz w:val="28"/>
          <w:szCs w:val="28"/>
          <w:lang w:eastAsia="ar-SA"/>
        </w:rPr>
        <w:t>предприятий по производству кирпича</w:t>
      </w:r>
      <w:r w:rsidRPr="006407C3">
        <w:rPr>
          <w:rFonts w:ascii="Times New Roman" w:hAnsi="Times New Roman" w:cs="Times New Roman"/>
          <w:sz w:val="28"/>
          <w:szCs w:val="28"/>
        </w:rPr>
        <w:t xml:space="preserve"> в Воронежской области препятствует ряд проблем:</w:t>
      </w:r>
    </w:p>
    <w:p w:rsidR="00F92952" w:rsidRPr="006407C3" w:rsidRDefault="00F92952" w:rsidP="00F92952">
      <w:pPr>
        <w:widowControl w:val="0"/>
        <w:pBdr>
          <w:bottom w:val="single" w:sz="4" w:space="31" w:color="FFFFFF"/>
        </w:pBdr>
        <w:spacing w:after="0"/>
        <w:ind w:firstLine="709"/>
        <w:jc w:val="both"/>
        <w:rPr>
          <w:rFonts w:ascii="Times New Roman" w:eastAsia="SimSun" w:hAnsi="Times New Roman" w:cs="Times New Roman"/>
          <w:kern w:val="2"/>
          <w:sz w:val="28"/>
          <w:szCs w:val="28"/>
          <w:lang w:eastAsia="ar-SA"/>
        </w:rPr>
      </w:pPr>
      <w:r w:rsidRPr="006407C3">
        <w:rPr>
          <w:rFonts w:ascii="Times New Roman" w:eastAsia="SimSun" w:hAnsi="Times New Roman" w:cs="Times New Roman"/>
          <w:kern w:val="2"/>
          <w:sz w:val="28"/>
          <w:szCs w:val="28"/>
          <w:lang w:eastAsia="ar-SA"/>
        </w:rPr>
        <w:t xml:space="preserve"> – необходимость регистрации субъекта хозяйствования, изменений в статусе субъекта деятельности, его уставных документах, получение права на аренду помещения и земельные участки; </w:t>
      </w:r>
    </w:p>
    <w:p w:rsidR="00F92952" w:rsidRPr="006407C3" w:rsidRDefault="00F92952" w:rsidP="00F92952">
      <w:pPr>
        <w:widowControl w:val="0"/>
        <w:pBdr>
          <w:bottom w:val="single" w:sz="4" w:space="31" w:color="FFFFFF"/>
        </w:pBdr>
        <w:spacing w:after="0"/>
        <w:ind w:firstLine="709"/>
        <w:jc w:val="both"/>
        <w:rPr>
          <w:rFonts w:ascii="Times New Roman" w:eastAsia="SimSun" w:hAnsi="Times New Roman" w:cs="Times New Roman"/>
          <w:kern w:val="2"/>
          <w:sz w:val="28"/>
          <w:szCs w:val="28"/>
          <w:lang w:eastAsia="ar-SA"/>
        </w:rPr>
      </w:pPr>
      <w:r w:rsidRPr="006407C3">
        <w:rPr>
          <w:rFonts w:ascii="Times New Roman" w:eastAsia="SimSun" w:hAnsi="Times New Roman" w:cs="Times New Roman"/>
          <w:kern w:val="2"/>
          <w:sz w:val="28"/>
          <w:szCs w:val="28"/>
          <w:lang w:eastAsia="ar-SA"/>
        </w:rPr>
        <w:t>– регулирование доступа к кредитам, лизингу;</w:t>
      </w:r>
    </w:p>
    <w:p w:rsidR="00F92952" w:rsidRPr="006407C3" w:rsidRDefault="00F92952" w:rsidP="00F92952">
      <w:pPr>
        <w:widowControl w:val="0"/>
        <w:pBdr>
          <w:bottom w:val="single" w:sz="4" w:space="31" w:color="FFFFFF"/>
        </w:pBdr>
        <w:spacing w:after="0"/>
        <w:ind w:firstLine="709"/>
        <w:jc w:val="both"/>
        <w:rPr>
          <w:rFonts w:ascii="Times New Roman" w:eastAsia="SimSun" w:hAnsi="Times New Roman" w:cs="Times New Roman"/>
          <w:kern w:val="2"/>
          <w:sz w:val="28"/>
          <w:szCs w:val="28"/>
          <w:lang w:eastAsia="ar-SA"/>
        </w:rPr>
      </w:pPr>
      <w:r w:rsidRPr="006407C3">
        <w:rPr>
          <w:rFonts w:ascii="Times New Roman" w:eastAsia="SimSun" w:hAnsi="Times New Roman" w:cs="Times New Roman"/>
          <w:kern w:val="2"/>
          <w:sz w:val="28"/>
          <w:szCs w:val="28"/>
          <w:lang w:eastAsia="ar-SA"/>
        </w:rPr>
        <w:t>– санкции за нарушение установленных правил, согласование принимаемых решений с органами власти и контролирующими организациями;</w:t>
      </w:r>
    </w:p>
    <w:p w:rsidR="00F92952" w:rsidRPr="006407C3" w:rsidRDefault="00F92952" w:rsidP="00F92952">
      <w:pPr>
        <w:widowControl w:val="0"/>
        <w:pBdr>
          <w:bottom w:val="single" w:sz="4" w:space="31" w:color="FFFFFF"/>
        </w:pBdr>
        <w:spacing w:after="0"/>
        <w:ind w:firstLine="709"/>
        <w:jc w:val="both"/>
        <w:rPr>
          <w:rFonts w:ascii="Times New Roman" w:eastAsia="SimSun" w:hAnsi="Times New Roman" w:cs="Times New Roman"/>
          <w:kern w:val="2"/>
          <w:sz w:val="28"/>
          <w:szCs w:val="28"/>
          <w:lang w:eastAsia="ar-SA"/>
        </w:rPr>
      </w:pPr>
      <w:r w:rsidRPr="006407C3">
        <w:rPr>
          <w:rFonts w:ascii="Times New Roman" w:eastAsia="SimSun" w:hAnsi="Times New Roman" w:cs="Times New Roman"/>
          <w:kern w:val="2"/>
          <w:sz w:val="28"/>
          <w:szCs w:val="28"/>
          <w:lang w:eastAsia="ar-SA"/>
        </w:rPr>
        <w:t>– регулирование получения разрешения на осуществление необходимой деятельности (сертификация, стандартизация, товарные знаки, нормы и нормативы);</w:t>
      </w:r>
    </w:p>
    <w:p w:rsidR="00F92952" w:rsidRPr="006407C3" w:rsidRDefault="00F92952" w:rsidP="00F92952">
      <w:pPr>
        <w:widowControl w:val="0"/>
        <w:pBdr>
          <w:bottom w:val="single" w:sz="4" w:space="31" w:color="FFFFFF"/>
        </w:pBdr>
        <w:spacing w:after="0"/>
        <w:ind w:firstLine="709"/>
        <w:jc w:val="both"/>
        <w:rPr>
          <w:rFonts w:ascii="Times New Roman" w:eastAsia="SimSun" w:hAnsi="Times New Roman" w:cs="Times New Roman"/>
          <w:kern w:val="2"/>
          <w:sz w:val="28"/>
          <w:szCs w:val="28"/>
          <w:lang w:eastAsia="ar-SA"/>
        </w:rPr>
      </w:pPr>
      <w:r w:rsidRPr="006407C3">
        <w:rPr>
          <w:rFonts w:ascii="Times New Roman" w:eastAsia="SimSun" w:hAnsi="Times New Roman" w:cs="Times New Roman"/>
          <w:kern w:val="2"/>
          <w:sz w:val="28"/>
          <w:szCs w:val="28"/>
          <w:lang w:eastAsia="ar-SA"/>
        </w:rPr>
        <w:t>– необходимость больших стартовых и текущих капиталовложений на создание производственной базы, приобретение технологий, рабочей силы, обучение и переобучений персонала;</w:t>
      </w:r>
    </w:p>
    <w:p w:rsidR="00F92952" w:rsidRPr="006407C3" w:rsidRDefault="00F92952" w:rsidP="00F92952">
      <w:pPr>
        <w:widowControl w:val="0"/>
        <w:pBdr>
          <w:bottom w:val="single" w:sz="4" w:space="31" w:color="FFFFFF"/>
        </w:pBdr>
        <w:spacing w:after="0"/>
        <w:ind w:firstLine="709"/>
        <w:jc w:val="both"/>
        <w:rPr>
          <w:rFonts w:ascii="Times New Roman" w:eastAsia="SimSun" w:hAnsi="Times New Roman" w:cs="Times New Roman"/>
          <w:kern w:val="2"/>
          <w:sz w:val="28"/>
          <w:szCs w:val="28"/>
          <w:lang w:eastAsia="ar-SA"/>
        </w:rPr>
      </w:pPr>
      <w:r w:rsidRPr="006407C3">
        <w:rPr>
          <w:rFonts w:ascii="Times New Roman" w:eastAsia="SimSun" w:hAnsi="Times New Roman" w:cs="Times New Roman"/>
          <w:kern w:val="2"/>
          <w:sz w:val="28"/>
          <w:szCs w:val="28"/>
          <w:lang w:eastAsia="ar-SA"/>
        </w:rPr>
        <w:t xml:space="preserve">– высокая степень риска неполучения прибыли в связи со снижением </w:t>
      </w:r>
      <w:r w:rsidRPr="006407C3">
        <w:rPr>
          <w:rFonts w:ascii="Times New Roman" w:eastAsia="SimSun" w:hAnsi="Times New Roman" w:cs="Times New Roman"/>
          <w:kern w:val="2"/>
          <w:sz w:val="28"/>
          <w:szCs w:val="28"/>
          <w:lang w:eastAsia="ar-SA"/>
        </w:rPr>
        <w:lastRenderedPageBreak/>
        <w:t>спроса на выпускаемую продукцию;</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eastAsia="SimSun" w:hAnsi="Times New Roman" w:cs="Times New Roman"/>
          <w:kern w:val="2"/>
          <w:sz w:val="28"/>
          <w:szCs w:val="28"/>
          <w:lang w:eastAsia="ar-SA"/>
        </w:rPr>
        <w:t>– высокие затраты на переход в другую отрасль или ликвидацию.</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eastAsia="SimSun" w:hAnsi="Times New Roman" w:cs="Times New Roman"/>
          <w:kern w:val="2"/>
          <w:sz w:val="28"/>
          <w:szCs w:val="28"/>
          <w:lang w:eastAsia="ar-SA"/>
        </w:rPr>
        <w:t>Таким образом, основное направление развития рынка производства кирпича видится в модернизации существующего производства.</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eastAsia="SimSun" w:hAnsi="Times New Roman" w:cs="Times New Roman"/>
          <w:kern w:val="2"/>
          <w:sz w:val="28"/>
          <w:szCs w:val="28"/>
          <w:lang w:eastAsia="ar-SA"/>
        </w:rPr>
        <w:t xml:space="preserve">В рамках исполнения «дорожной карты» запланированы следующие мероприятия: </w:t>
      </w:r>
    </w:p>
    <w:p w:rsidR="00F92952" w:rsidRPr="006407C3" w:rsidRDefault="00F92952" w:rsidP="00F92952">
      <w:pPr>
        <w:widowControl w:val="0"/>
        <w:pBdr>
          <w:bottom w:val="single" w:sz="4" w:space="31" w:color="FFFFFF"/>
        </w:pBdr>
        <w:spacing w:after="0"/>
        <w:ind w:firstLine="709"/>
        <w:jc w:val="both"/>
        <w:rPr>
          <w:rFonts w:ascii="Times New Roman" w:eastAsia="SimSun" w:hAnsi="Times New Roman" w:cs="Times New Roman"/>
          <w:kern w:val="2"/>
          <w:sz w:val="28"/>
          <w:szCs w:val="28"/>
          <w:lang w:eastAsia="ar-SA"/>
        </w:rPr>
      </w:pPr>
      <w:r w:rsidRPr="006407C3">
        <w:rPr>
          <w:rFonts w:ascii="Times New Roman" w:eastAsia="SimSun" w:hAnsi="Times New Roman" w:cs="Times New Roman"/>
          <w:kern w:val="2"/>
          <w:sz w:val="28"/>
          <w:szCs w:val="28"/>
          <w:lang w:eastAsia="ar-SA"/>
        </w:rPr>
        <w:t>– информирование предприятий о возможности получения государственной поддержки в соответствии с Законом Воронежской области от 07.07.2006 № 67-ОЗ «О государственной (областной) поддержке инвестиционной деятельности на территории Воронежской области»;</w:t>
      </w:r>
    </w:p>
    <w:p w:rsidR="00F92952" w:rsidRPr="006407C3" w:rsidRDefault="00F92952" w:rsidP="00F92952">
      <w:pPr>
        <w:widowControl w:val="0"/>
        <w:pBdr>
          <w:bottom w:val="single" w:sz="4" w:space="31" w:color="FFFFFF"/>
        </w:pBdr>
        <w:spacing w:after="0"/>
        <w:ind w:firstLine="709"/>
        <w:jc w:val="both"/>
        <w:rPr>
          <w:rFonts w:ascii="Times New Roman" w:eastAsia="SimSun" w:hAnsi="Times New Roman" w:cs="Times New Roman"/>
          <w:kern w:val="2"/>
          <w:sz w:val="28"/>
          <w:szCs w:val="28"/>
          <w:lang w:eastAsia="ar-SA"/>
        </w:rPr>
      </w:pPr>
      <w:r w:rsidRPr="006407C3">
        <w:rPr>
          <w:rFonts w:ascii="Times New Roman" w:eastAsia="SimSun" w:hAnsi="Times New Roman" w:cs="Times New Roman"/>
          <w:kern w:val="2"/>
          <w:sz w:val="28"/>
          <w:szCs w:val="28"/>
          <w:lang w:eastAsia="ar-SA"/>
        </w:rPr>
        <w:t>– проведение на территории Воронежской области выставочно-ярмарочных мероприятий по строительной тематике.</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Результатом реализации мероприятий «дорожной карты» будет являться достижение следующего целевого значения показателя: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доля организаций частной формы собственности в сфере производства кирпича – 100 %.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p>
    <w:p w:rsidR="00F92952" w:rsidRPr="007C2E0F" w:rsidRDefault="00F92952" w:rsidP="007C2E0F">
      <w:pPr>
        <w:widowControl w:val="0"/>
        <w:pBdr>
          <w:bottom w:val="single" w:sz="4" w:space="31" w:color="FFFFFF"/>
        </w:pBdr>
        <w:spacing w:after="0"/>
        <w:jc w:val="both"/>
        <w:rPr>
          <w:rFonts w:ascii="Times New Roman" w:eastAsia="Times New Roman" w:hAnsi="Times New Roman" w:cs="Times New Roman"/>
          <w:b/>
          <w:sz w:val="28"/>
          <w:szCs w:val="28"/>
        </w:rPr>
      </w:pPr>
      <w:r w:rsidRPr="006407C3">
        <w:rPr>
          <w:rFonts w:ascii="Times New Roman" w:eastAsia="Times New Roman" w:hAnsi="Times New Roman" w:cs="Times New Roman"/>
          <w:b/>
          <w:sz w:val="28"/>
          <w:szCs w:val="28"/>
        </w:rPr>
        <w:t>Рынок производства бетона</w:t>
      </w:r>
      <w:r w:rsidR="007C2E0F">
        <w:rPr>
          <w:rFonts w:ascii="Times New Roman" w:eastAsia="Times New Roman" w:hAnsi="Times New Roman" w:cs="Times New Roman"/>
          <w:b/>
          <w:sz w:val="28"/>
          <w:szCs w:val="28"/>
        </w:rPr>
        <w:t xml:space="preserve"> – </w:t>
      </w:r>
      <w:r w:rsidRPr="006407C3">
        <w:rPr>
          <w:rFonts w:ascii="Times New Roman" w:eastAsia="Times New Roman" w:hAnsi="Times New Roman" w:cs="Times New Roman"/>
          <w:sz w:val="28"/>
          <w:szCs w:val="28"/>
        </w:rPr>
        <w:t xml:space="preserve">В 2020 году на рынке производства бетона осуществляют деятельность 10 организаций частной формы собственности (в 2019 году – 10 организаций, в 2018 году – 10 организаций). Выручка организаций, осуществляющих деятельность на рынке жилищного строительства в 2020 году, по оценке, составит 610,0 </w:t>
      </w:r>
      <w:proofErr w:type="spellStart"/>
      <w:proofErr w:type="gramStart"/>
      <w:r w:rsidRPr="006407C3">
        <w:rPr>
          <w:rFonts w:ascii="Times New Roman" w:eastAsia="Times New Roman" w:hAnsi="Times New Roman" w:cs="Times New Roman"/>
          <w:sz w:val="28"/>
          <w:szCs w:val="28"/>
        </w:rPr>
        <w:t>млн</w:t>
      </w:r>
      <w:proofErr w:type="spellEnd"/>
      <w:proofErr w:type="gramEnd"/>
      <w:r w:rsidRPr="006407C3">
        <w:rPr>
          <w:rFonts w:ascii="Times New Roman" w:eastAsia="Times New Roman" w:hAnsi="Times New Roman" w:cs="Times New Roman"/>
          <w:sz w:val="28"/>
          <w:szCs w:val="28"/>
        </w:rPr>
        <w:t xml:space="preserve"> рублей (в 2019 году – 600,0 </w:t>
      </w:r>
      <w:proofErr w:type="spellStart"/>
      <w:r w:rsidRPr="006407C3">
        <w:rPr>
          <w:rFonts w:ascii="Times New Roman" w:eastAsia="Times New Roman" w:hAnsi="Times New Roman" w:cs="Times New Roman"/>
          <w:sz w:val="28"/>
          <w:szCs w:val="28"/>
        </w:rPr>
        <w:t>млн</w:t>
      </w:r>
      <w:proofErr w:type="spellEnd"/>
      <w:r w:rsidRPr="006407C3">
        <w:rPr>
          <w:rFonts w:ascii="Times New Roman" w:eastAsia="Times New Roman" w:hAnsi="Times New Roman" w:cs="Times New Roman"/>
          <w:sz w:val="28"/>
          <w:szCs w:val="28"/>
        </w:rPr>
        <w:t xml:space="preserve"> рублей, в 2018 году – 595,8 </w:t>
      </w:r>
      <w:proofErr w:type="spellStart"/>
      <w:r w:rsidRPr="006407C3">
        <w:rPr>
          <w:rFonts w:ascii="Times New Roman" w:eastAsia="Times New Roman" w:hAnsi="Times New Roman" w:cs="Times New Roman"/>
          <w:sz w:val="28"/>
          <w:szCs w:val="28"/>
        </w:rPr>
        <w:t>млн</w:t>
      </w:r>
      <w:proofErr w:type="spellEnd"/>
      <w:r w:rsidRPr="006407C3">
        <w:rPr>
          <w:rFonts w:ascii="Times New Roman" w:eastAsia="Times New Roman" w:hAnsi="Times New Roman" w:cs="Times New Roman"/>
          <w:sz w:val="28"/>
          <w:szCs w:val="28"/>
        </w:rPr>
        <w:t xml:space="preserve"> рублей).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Цель развития конкуренции на рынке производства бетона – сохранение количества организаций частной формы собственности, осуществляющих деятельность на рынке.</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Ключевая проблема развития конкуренции на рынке производства бетона – сокращение спроса на рынке услуг в сфере производства бетона (железобетонных изделий и конструкций).</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В результате проведенного мониторинга конкурентной среды на рынке производства бетона сделан вывод о низком уровне конкуренции на данном рынке, при этом число конкурентов не изменилось.</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Опрос потребителей, проведенный на рынке производства бетона, показал, что по итогам 2020 года 88,8 % респондентов удовлетворены качеством товаров и услуг. При этом 79,0 % респондентов удовлетворены уровнем цен на услуги, 50,3 % отметили рост цен, 3,8 % респондентов считают, что цены выше, чем в других регионах.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рынке производства </w:t>
      </w:r>
      <w:r w:rsidRPr="006407C3">
        <w:rPr>
          <w:rFonts w:ascii="Times New Roman" w:eastAsia="Times New Roman" w:hAnsi="Times New Roman" w:cs="Times New Roman"/>
          <w:sz w:val="28"/>
          <w:szCs w:val="28"/>
        </w:rPr>
        <w:lastRenderedPageBreak/>
        <w:t xml:space="preserve">бетона, 11,1 % респондентов отметили наличие административных барьеров, преодолимых при осуществлении значительных затрат, 88,9 % респондентов отметили полное отсутствие административных барьеров.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В ходе анализа были выявлены следующие барьеры входа на изучаемый товарный рынок:</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w:t>
      </w:r>
      <w:r w:rsidRPr="006407C3">
        <w:rPr>
          <w:rFonts w:ascii="Times New Roman" w:eastAsia="Times New Roman" w:hAnsi="Times New Roman" w:cs="Times New Roman"/>
          <w:sz w:val="28"/>
          <w:szCs w:val="28"/>
        </w:rPr>
        <w:t xml:space="preserve"> необходимость регистрации субъекта хозяйствования, изменений в статусе субъекта деятельности, его уставных документах, получение права на аренду помещения и земельные участки;</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w:t>
      </w:r>
      <w:r w:rsidRPr="006407C3">
        <w:rPr>
          <w:rFonts w:ascii="Times New Roman" w:eastAsia="Times New Roman" w:hAnsi="Times New Roman" w:cs="Times New Roman"/>
          <w:sz w:val="28"/>
          <w:szCs w:val="28"/>
        </w:rPr>
        <w:t xml:space="preserve"> необходимость больших стартовых и текущих капиталовложений на создание производственной базы, приобретение технологий, рабочей силы, обучение и переобучение персонала;</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w:t>
      </w:r>
      <w:r w:rsidRPr="006407C3">
        <w:rPr>
          <w:rFonts w:ascii="Times New Roman" w:eastAsia="Times New Roman" w:hAnsi="Times New Roman" w:cs="Times New Roman"/>
          <w:sz w:val="28"/>
          <w:szCs w:val="28"/>
        </w:rPr>
        <w:t xml:space="preserve"> высокая степень риска неполучения прибыли в связи со снижением спроса на выпускаемую продукцию;</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w:t>
      </w:r>
      <w:r w:rsidRPr="006407C3">
        <w:rPr>
          <w:rFonts w:ascii="Times New Roman" w:eastAsia="Times New Roman" w:hAnsi="Times New Roman" w:cs="Times New Roman"/>
          <w:sz w:val="28"/>
          <w:szCs w:val="28"/>
        </w:rPr>
        <w:t xml:space="preserve"> высокие затраты на переход в другую отрасль или ликвидацию;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w:t>
      </w:r>
      <w:r w:rsidRPr="006407C3">
        <w:rPr>
          <w:rFonts w:ascii="Times New Roman" w:eastAsia="Times New Roman" w:hAnsi="Times New Roman" w:cs="Times New Roman"/>
          <w:sz w:val="28"/>
          <w:szCs w:val="28"/>
        </w:rPr>
        <w:t xml:space="preserve"> регулирование доступа к кредитам, лизингу;</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w:t>
      </w:r>
      <w:r w:rsidRPr="006407C3">
        <w:rPr>
          <w:rFonts w:ascii="Times New Roman" w:eastAsia="Times New Roman" w:hAnsi="Times New Roman" w:cs="Times New Roman"/>
          <w:sz w:val="28"/>
          <w:szCs w:val="28"/>
        </w:rPr>
        <w:t xml:space="preserve"> санкции за нарушение установленных правил, согласование принимаемых решений с органами власти и контролирующими организациями, регулирование получения разрешения на осуществление необходимой деятельности (сертификация, стандартизация, товарные знаки, нормы и нормативы).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В рамках исполнения «дорожной карты» запланирована реализация следующих мероприятий:</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информирование предприятий о возможности получения государственной поддержки в соответствии с Законом Воронежской области от 07.07.2006 № 67-ОЗ «О государственной (областной) поддержке инвестиционной деятельности на территории Воронежской области»;</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 проведение на территории Воронежской области выставочно-ярмарочных мероприятий по строительной тематике</w:t>
      </w:r>
      <w:r w:rsidRPr="006407C3">
        <w:rPr>
          <w:rFonts w:ascii="Times New Roman" w:eastAsia="Times New Roman" w:hAnsi="Times New Roman" w:cs="Times New Roman"/>
          <w:sz w:val="28"/>
          <w:szCs w:val="28"/>
        </w:rPr>
        <w:t>.</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Результатом реализации мероприятий будет являться достижение следующего целевого значения показателя:</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доля организаций частной формы собственности в сфере производства бетона – 100 %.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p>
    <w:p w:rsidR="00F92952" w:rsidRPr="007C2E0F" w:rsidRDefault="00F92952" w:rsidP="007C2E0F">
      <w:pPr>
        <w:widowControl w:val="0"/>
        <w:pBdr>
          <w:bottom w:val="single" w:sz="4" w:space="31" w:color="FFFFFF"/>
        </w:pBdr>
        <w:spacing w:after="0"/>
        <w:jc w:val="both"/>
        <w:rPr>
          <w:rFonts w:ascii="Times New Roman" w:hAnsi="Times New Roman" w:cs="Times New Roman"/>
          <w:b/>
          <w:sz w:val="28"/>
          <w:szCs w:val="28"/>
        </w:rPr>
      </w:pPr>
      <w:proofErr w:type="gramStart"/>
      <w:r w:rsidRPr="006407C3">
        <w:rPr>
          <w:rFonts w:ascii="Times New Roman" w:hAnsi="Times New Roman" w:cs="Times New Roman"/>
          <w:b/>
          <w:sz w:val="28"/>
          <w:szCs w:val="28"/>
        </w:rPr>
        <w:t>Сфера наружной рекламы</w:t>
      </w:r>
      <w:r w:rsidR="007C2E0F">
        <w:rPr>
          <w:rFonts w:ascii="Times New Roman" w:hAnsi="Times New Roman" w:cs="Times New Roman"/>
          <w:b/>
          <w:sz w:val="28"/>
          <w:szCs w:val="28"/>
        </w:rPr>
        <w:t xml:space="preserve"> – </w:t>
      </w:r>
      <w:r w:rsidRPr="006407C3">
        <w:rPr>
          <w:rFonts w:ascii="Times New Roman" w:hAnsi="Times New Roman" w:cs="Times New Roman"/>
          <w:sz w:val="28"/>
          <w:szCs w:val="28"/>
        </w:rPr>
        <w:t>Сфера наружной рекламы Воронежской области представлена как крупными федеральными операторами (</w:t>
      </w:r>
      <w:proofErr w:type="spellStart"/>
      <w:r w:rsidRPr="006407C3">
        <w:rPr>
          <w:rFonts w:ascii="Times New Roman" w:hAnsi="Times New Roman" w:cs="Times New Roman"/>
          <w:sz w:val="28"/>
          <w:szCs w:val="28"/>
        </w:rPr>
        <w:t>Russ</w:t>
      </w:r>
      <w:proofErr w:type="spellEnd"/>
      <w:r w:rsidRPr="006407C3">
        <w:rPr>
          <w:rFonts w:ascii="Times New Roman" w:hAnsi="Times New Roman" w:cs="Times New Roman"/>
          <w:sz w:val="28"/>
          <w:szCs w:val="28"/>
        </w:rPr>
        <w:t xml:space="preserve"> </w:t>
      </w:r>
      <w:proofErr w:type="spellStart"/>
      <w:r w:rsidRPr="006407C3">
        <w:rPr>
          <w:rFonts w:ascii="Times New Roman" w:hAnsi="Times New Roman" w:cs="Times New Roman"/>
          <w:sz w:val="28"/>
          <w:szCs w:val="28"/>
        </w:rPr>
        <w:t>Outdoor</w:t>
      </w:r>
      <w:proofErr w:type="spellEnd"/>
      <w:r w:rsidRPr="006407C3">
        <w:rPr>
          <w:rFonts w:ascii="Times New Roman" w:hAnsi="Times New Roman" w:cs="Times New Roman"/>
          <w:sz w:val="28"/>
          <w:szCs w:val="28"/>
        </w:rPr>
        <w:t xml:space="preserve">, </w:t>
      </w:r>
      <w:proofErr w:type="spellStart"/>
      <w:r w:rsidRPr="006407C3">
        <w:rPr>
          <w:rFonts w:ascii="Times New Roman" w:hAnsi="Times New Roman" w:cs="Times New Roman"/>
          <w:sz w:val="28"/>
          <w:szCs w:val="28"/>
        </w:rPr>
        <w:t>Gallery</w:t>
      </w:r>
      <w:proofErr w:type="spellEnd"/>
      <w:r w:rsidRPr="006407C3">
        <w:rPr>
          <w:rFonts w:ascii="Times New Roman" w:hAnsi="Times New Roman" w:cs="Times New Roman"/>
          <w:sz w:val="28"/>
          <w:szCs w:val="28"/>
        </w:rPr>
        <w:t xml:space="preserve">, ООО «Стрит </w:t>
      </w:r>
      <w:proofErr w:type="spellStart"/>
      <w:r w:rsidRPr="006407C3">
        <w:rPr>
          <w:rFonts w:ascii="Times New Roman" w:hAnsi="Times New Roman" w:cs="Times New Roman"/>
          <w:sz w:val="28"/>
          <w:szCs w:val="28"/>
        </w:rPr>
        <w:t>Вижн</w:t>
      </w:r>
      <w:proofErr w:type="spellEnd"/>
      <w:r w:rsidRPr="006407C3">
        <w:rPr>
          <w:rFonts w:ascii="Times New Roman" w:hAnsi="Times New Roman" w:cs="Times New Roman"/>
          <w:sz w:val="28"/>
          <w:szCs w:val="28"/>
        </w:rPr>
        <w:t xml:space="preserve">» и т.д.), так и иными </w:t>
      </w:r>
      <w:proofErr w:type="spellStart"/>
      <w:r w:rsidRPr="006407C3">
        <w:rPr>
          <w:rFonts w:ascii="Times New Roman" w:hAnsi="Times New Roman" w:cs="Times New Roman"/>
          <w:sz w:val="28"/>
          <w:szCs w:val="28"/>
        </w:rPr>
        <w:t>рекламораспространителями</w:t>
      </w:r>
      <w:proofErr w:type="spellEnd"/>
      <w:r w:rsidRPr="006407C3">
        <w:rPr>
          <w:rFonts w:ascii="Times New Roman" w:hAnsi="Times New Roman" w:cs="Times New Roman"/>
          <w:sz w:val="28"/>
          <w:szCs w:val="28"/>
        </w:rPr>
        <w:t>, в том числе имеющими рекламные конструкции в собственности для личных целей и ведения бизнеса (автосалоны – ООО «</w:t>
      </w:r>
      <w:proofErr w:type="spellStart"/>
      <w:r w:rsidRPr="006407C3">
        <w:rPr>
          <w:rFonts w:ascii="Times New Roman" w:hAnsi="Times New Roman" w:cs="Times New Roman"/>
          <w:sz w:val="28"/>
          <w:szCs w:val="28"/>
        </w:rPr>
        <w:t>Гаус</w:t>
      </w:r>
      <w:proofErr w:type="spellEnd"/>
      <w:r w:rsidRPr="006407C3">
        <w:rPr>
          <w:rFonts w:ascii="Times New Roman" w:hAnsi="Times New Roman" w:cs="Times New Roman"/>
          <w:sz w:val="28"/>
          <w:szCs w:val="28"/>
        </w:rPr>
        <w:t>», ООО «Сократ», ООО «</w:t>
      </w:r>
      <w:proofErr w:type="spellStart"/>
      <w:r w:rsidRPr="006407C3">
        <w:rPr>
          <w:rFonts w:ascii="Times New Roman" w:hAnsi="Times New Roman" w:cs="Times New Roman"/>
          <w:sz w:val="28"/>
          <w:szCs w:val="28"/>
        </w:rPr>
        <w:t>СКС-Лада</w:t>
      </w:r>
      <w:proofErr w:type="spellEnd"/>
      <w:r w:rsidRPr="006407C3">
        <w:rPr>
          <w:rFonts w:ascii="Times New Roman" w:hAnsi="Times New Roman" w:cs="Times New Roman"/>
          <w:sz w:val="28"/>
          <w:szCs w:val="28"/>
        </w:rPr>
        <w:t xml:space="preserve">», магазины – </w:t>
      </w:r>
      <w:r w:rsidRPr="006407C3">
        <w:rPr>
          <w:rFonts w:ascii="Times New Roman" w:hAnsi="Times New Roman" w:cs="Times New Roman"/>
          <w:sz w:val="28"/>
          <w:szCs w:val="28"/>
        </w:rPr>
        <w:lastRenderedPageBreak/>
        <w:t xml:space="preserve">ИП Гаршин М.П., ИП </w:t>
      </w:r>
      <w:proofErr w:type="spellStart"/>
      <w:r w:rsidRPr="006407C3">
        <w:rPr>
          <w:rFonts w:ascii="Times New Roman" w:hAnsi="Times New Roman" w:cs="Times New Roman"/>
          <w:sz w:val="28"/>
          <w:szCs w:val="28"/>
        </w:rPr>
        <w:t>Клецова</w:t>
      </w:r>
      <w:proofErr w:type="spellEnd"/>
      <w:r w:rsidRPr="006407C3">
        <w:rPr>
          <w:rFonts w:ascii="Times New Roman" w:hAnsi="Times New Roman" w:cs="Times New Roman"/>
          <w:sz w:val="28"/>
          <w:szCs w:val="28"/>
        </w:rPr>
        <w:t xml:space="preserve"> И.М., ООО «А-Стиль» и т</w:t>
      </w:r>
      <w:proofErr w:type="gramEnd"/>
      <w:r w:rsidRPr="006407C3">
        <w:rPr>
          <w:rFonts w:ascii="Times New Roman" w:hAnsi="Times New Roman" w:cs="Times New Roman"/>
          <w:sz w:val="28"/>
          <w:szCs w:val="28"/>
        </w:rPr>
        <w:t>.</w:t>
      </w:r>
      <w:proofErr w:type="gramStart"/>
      <w:r w:rsidRPr="006407C3">
        <w:rPr>
          <w:rFonts w:ascii="Times New Roman" w:hAnsi="Times New Roman" w:cs="Times New Roman"/>
          <w:sz w:val="28"/>
          <w:szCs w:val="28"/>
        </w:rPr>
        <w:t xml:space="preserve">д.). </w:t>
      </w:r>
      <w:proofErr w:type="gramEnd"/>
    </w:p>
    <w:p w:rsidR="00F92952" w:rsidRPr="006407C3" w:rsidRDefault="00F92952" w:rsidP="007C2E0F">
      <w:pPr>
        <w:widowControl w:val="0"/>
        <w:pBdr>
          <w:bottom w:val="single" w:sz="4" w:space="31" w:color="FFFFFF"/>
        </w:pBdr>
        <w:spacing w:after="0"/>
        <w:ind w:firstLine="709"/>
        <w:contextualSpacing/>
        <w:jc w:val="both"/>
        <w:rPr>
          <w:rFonts w:ascii="Times New Roman" w:hAnsi="Times New Roman" w:cs="Times New Roman"/>
          <w:sz w:val="28"/>
          <w:szCs w:val="28"/>
        </w:rPr>
      </w:pPr>
      <w:r w:rsidRPr="006407C3">
        <w:rPr>
          <w:rFonts w:ascii="Times New Roman" w:hAnsi="Times New Roman" w:cs="Times New Roman"/>
          <w:sz w:val="28"/>
          <w:szCs w:val="28"/>
        </w:rPr>
        <w:t xml:space="preserve">В 2020 году в сфере наружной рекламы осуществляют деятельность 72 организации частной формы собственности (в 2019 году – 76 организаций, в 2018 году – 74 организации, в 2017 году – 76 организаций). Общая площадь рекламных поверхностей, по оценке, составляет 31 808 кв. м (в 2019 году – 39 600 кв. м, в 2018 году – 38 000 кв. м). </w:t>
      </w:r>
    </w:p>
    <w:p w:rsidR="00F92952" w:rsidRPr="006407C3" w:rsidRDefault="00F92952" w:rsidP="007C2E0F">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Цели развития конкуренции в сфере наружной рекламы: </w:t>
      </w:r>
    </w:p>
    <w:p w:rsidR="00F92952" w:rsidRPr="006407C3" w:rsidRDefault="00F92952" w:rsidP="007C2E0F">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недопущение предоставления услуг в сфере наружной рекламы на территории Воронежской области предприятиями с государственным участием;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повышение качества предоставляемых услуг в сфере наружной рекламы.</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результате проведенного мониторинга конкурентной среды в сфере наружной рекламы сделан вывод о высоком уровне конкуренции на данном рынке, при этом число конкурентов увеличилось.</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Опрос потребителей, проведенный в сфере наружной рекламы, показал, что по итогам 2020 года 87,2 % респондентов удовлетворены качеством товаров и услуг. При этом 80,1 % респондентов удовлетворены уровнем цен на услуги, 53,1 % отметили рост цен, 4,2 % респондентов считают, что цены выше, чем в других регионах.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в сфере наружной рекламы, 92,9 % респондентов считают, что административные барьеры есть, но они преодолимы без существенных затрат, 7,1 % респондентов отметили полное отсутствие административных барьеров.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При этом появлению новых организаций на рынке наружной рекламы Воронежской области препятствует ряд проблем: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большой объем законодательно закрепленной, специализированной  информации для потенциальных участников закупок;</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отсутствие на законодательном уровне механизмов государственной поддержки субъектов малого предпринимательства в сфере оказания услуг наружной рекламы;</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 высокая стоимость обслуживания рекламных конструкций, в части устранения последствий противоправных действий третьих лиц (повреждение рекламных конструкций и размещаемой информации в результате хулиганских действий, актов вандализма, наезда транспортных средств и т.д.), утрата актуальности ряда рекламных конструкций в связи с развитием сегмента цифровых форматов, что сказывается на стоимости как самих конструкций, так и их обслуживания.</w:t>
      </w:r>
      <w:proofErr w:type="gramEnd"/>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lastRenderedPageBreak/>
        <w:t>В рамках исполнения «дорожной карты» запланирована реализация следующих мероприятий:</w:t>
      </w:r>
    </w:p>
    <w:p w:rsidR="00F92952" w:rsidRPr="006407C3" w:rsidRDefault="00F92952" w:rsidP="00F92952">
      <w:pPr>
        <w:widowControl w:val="0"/>
        <w:pBdr>
          <w:bottom w:val="single" w:sz="4" w:space="31" w:color="FFFFFF"/>
        </w:pBdr>
        <w:spacing w:after="0"/>
        <w:ind w:firstLine="709"/>
        <w:contextualSpacing/>
        <w:jc w:val="both"/>
        <w:rPr>
          <w:rFonts w:ascii="Times New Roman" w:hAnsi="Times New Roman" w:cs="Times New Roman"/>
          <w:sz w:val="28"/>
          <w:szCs w:val="28"/>
        </w:rPr>
      </w:pPr>
      <w:r w:rsidRPr="006407C3">
        <w:rPr>
          <w:rFonts w:ascii="Times New Roman" w:hAnsi="Times New Roman" w:cs="Times New Roman"/>
          <w:sz w:val="28"/>
          <w:szCs w:val="28"/>
        </w:rPr>
        <w:t xml:space="preserve">– выявление и осуществление демонтажа незаконных рекламных конструкций,  развитие сегмента цифровых форматов, внедрение современных и инновационных </w:t>
      </w:r>
      <w:proofErr w:type="spellStart"/>
      <w:r w:rsidRPr="006407C3">
        <w:rPr>
          <w:rFonts w:ascii="Times New Roman" w:hAnsi="Times New Roman" w:cs="Times New Roman"/>
          <w:sz w:val="28"/>
          <w:szCs w:val="28"/>
        </w:rPr>
        <w:t>рекламоносителей</w:t>
      </w:r>
      <w:proofErr w:type="spellEnd"/>
      <w:r w:rsidRPr="006407C3">
        <w:rPr>
          <w:rFonts w:ascii="Times New Roman" w:hAnsi="Times New Roman" w:cs="Times New Roman"/>
          <w:sz w:val="28"/>
          <w:szCs w:val="28"/>
        </w:rPr>
        <w:t>;</w:t>
      </w:r>
    </w:p>
    <w:p w:rsidR="00F92952" w:rsidRPr="006407C3" w:rsidRDefault="00F92952" w:rsidP="00F92952">
      <w:pPr>
        <w:widowControl w:val="0"/>
        <w:pBdr>
          <w:bottom w:val="single" w:sz="4" w:space="31" w:color="FFFFFF"/>
        </w:pBdr>
        <w:spacing w:after="0"/>
        <w:ind w:firstLine="709"/>
        <w:contextualSpacing/>
        <w:jc w:val="both"/>
        <w:rPr>
          <w:rFonts w:ascii="Times New Roman" w:hAnsi="Times New Roman" w:cs="Times New Roman"/>
          <w:sz w:val="28"/>
          <w:szCs w:val="28"/>
        </w:rPr>
      </w:pPr>
      <w:r w:rsidRPr="006407C3">
        <w:rPr>
          <w:rFonts w:ascii="Times New Roman" w:hAnsi="Times New Roman" w:cs="Times New Roman"/>
          <w:sz w:val="28"/>
          <w:szCs w:val="28"/>
        </w:rPr>
        <w:t xml:space="preserve">– развитие всех видов наружной рекламы, рациональное размещение рекламных конструкций на территории города путем законодательного закрепления </w:t>
      </w:r>
      <w:proofErr w:type="gramStart"/>
      <w:r w:rsidRPr="006407C3">
        <w:rPr>
          <w:rFonts w:ascii="Times New Roman" w:hAnsi="Times New Roman" w:cs="Times New Roman"/>
          <w:sz w:val="28"/>
          <w:szCs w:val="28"/>
        </w:rPr>
        <w:t>Порядка утверждения схемы размещения рекламных конструкций</w:t>
      </w:r>
      <w:proofErr w:type="gramEnd"/>
      <w:r w:rsidRPr="006407C3">
        <w:rPr>
          <w:rFonts w:ascii="Times New Roman" w:hAnsi="Times New Roman" w:cs="Times New Roman"/>
          <w:sz w:val="28"/>
          <w:szCs w:val="28"/>
        </w:rPr>
        <w:t xml:space="preserve"> на территории городского округа город Воронеж;</w:t>
      </w:r>
    </w:p>
    <w:p w:rsidR="00F92952" w:rsidRPr="006407C3" w:rsidRDefault="00F92952" w:rsidP="00F92952">
      <w:pPr>
        <w:widowControl w:val="0"/>
        <w:pBdr>
          <w:bottom w:val="single" w:sz="4" w:space="31" w:color="FFFFFF"/>
        </w:pBdr>
        <w:spacing w:after="0"/>
        <w:ind w:firstLine="709"/>
        <w:contextualSpacing/>
        <w:jc w:val="both"/>
        <w:rPr>
          <w:rFonts w:ascii="Times New Roman" w:hAnsi="Times New Roman" w:cs="Times New Roman"/>
          <w:sz w:val="28"/>
          <w:szCs w:val="28"/>
        </w:rPr>
      </w:pPr>
      <w:r w:rsidRPr="006407C3">
        <w:rPr>
          <w:rFonts w:ascii="Times New Roman" w:hAnsi="Times New Roman" w:cs="Times New Roman"/>
          <w:sz w:val="28"/>
          <w:szCs w:val="28"/>
        </w:rPr>
        <w:t>– создание информационного и консультационного поля для хозяйствующих субъектов частной формы собственности, желающих работать в сфере наружной рекламы;</w:t>
      </w:r>
    </w:p>
    <w:p w:rsidR="00F92952" w:rsidRPr="006407C3" w:rsidRDefault="00F92952" w:rsidP="00F92952">
      <w:pPr>
        <w:widowControl w:val="0"/>
        <w:pBdr>
          <w:bottom w:val="single" w:sz="4" w:space="31" w:color="FFFFFF"/>
        </w:pBdr>
        <w:shd w:val="clear" w:color="auto" w:fill="FFFFFF" w:themeFill="background1"/>
        <w:spacing w:after="0"/>
        <w:ind w:firstLine="709"/>
        <w:contextualSpacing/>
        <w:jc w:val="both"/>
        <w:rPr>
          <w:rFonts w:ascii="Times New Roman" w:hAnsi="Times New Roman" w:cs="Times New Roman"/>
          <w:sz w:val="28"/>
          <w:szCs w:val="28"/>
        </w:rPr>
      </w:pPr>
      <w:r w:rsidRPr="006407C3">
        <w:rPr>
          <w:rFonts w:ascii="Times New Roman" w:hAnsi="Times New Roman" w:cs="Times New Roman"/>
          <w:sz w:val="28"/>
          <w:szCs w:val="28"/>
        </w:rPr>
        <w:t>– совершенствование интерактивной карты размещения рекламных конструкций.</w:t>
      </w:r>
    </w:p>
    <w:p w:rsidR="00F92952" w:rsidRPr="006407C3" w:rsidRDefault="00F92952" w:rsidP="00F92952">
      <w:pPr>
        <w:widowControl w:val="0"/>
        <w:pBdr>
          <w:bottom w:val="single" w:sz="4" w:space="31" w:color="FFFFFF"/>
        </w:pBdr>
        <w:shd w:val="clear" w:color="auto" w:fill="FFFFFF" w:themeFill="background1"/>
        <w:spacing w:after="0"/>
        <w:ind w:firstLine="709"/>
        <w:contextualSpacing/>
        <w:jc w:val="both"/>
        <w:rPr>
          <w:rFonts w:ascii="Times New Roman" w:hAnsi="Times New Roman" w:cs="Times New Roman"/>
          <w:sz w:val="28"/>
          <w:szCs w:val="28"/>
        </w:rPr>
      </w:pPr>
      <w:r w:rsidRPr="006407C3">
        <w:rPr>
          <w:rFonts w:ascii="Times New Roman" w:hAnsi="Times New Roman" w:cs="Times New Roman"/>
          <w:sz w:val="28"/>
          <w:szCs w:val="28"/>
        </w:rPr>
        <w:t>Результатом реализации мероприятий будет являться достижение следующего целевого значения показателя:</w:t>
      </w:r>
    </w:p>
    <w:p w:rsidR="00F92952" w:rsidRPr="007E2875" w:rsidRDefault="00F92952" w:rsidP="00F92952">
      <w:pPr>
        <w:widowControl w:val="0"/>
        <w:pBdr>
          <w:bottom w:val="single" w:sz="4" w:space="31" w:color="FFFFFF"/>
        </w:pBdr>
        <w:shd w:val="clear" w:color="auto" w:fill="FFFFFF" w:themeFill="background1"/>
        <w:spacing w:after="0"/>
        <w:ind w:firstLine="709"/>
        <w:contextualSpacing/>
        <w:jc w:val="both"/>
        <w:rPr>
          <w:rFonts w:ascii="Times New Roman" w:hAnsi="Times New Roman" w:cs="Times New Roman"/>
          <w:sz w:val="28"/>
          <w:szCs w:val="28"/>
        </w:rPr>
      </w:pPr>
      <w:r w:rsidRPr="006407C3">
        <w:rPr>
          <w:rFonts w:ascii="Times New Roman" w:hAnsi="Times New Roman" w:cs="Times New Roman"/>
          <w:sz w:val="28"/>
          <w:szCs w:val="28"/>
        </w:rPr>
        <w:t>– доля организаций частной формы собственности в сфере наружной рекламы – 100 %.</w:t>
      </w:r>
    </w:p>
    <w:p w:rsidR="00F92952" w:rsidRPr="007E2875" w:rsidRDefault="00F92952" w:rsidP="00F92952">
      <w:pPr>
        <w:widowControl w:val="0"/>
        <w:pBdr>
          <w:bottom w:val="single" w:sz="4" w:space="31" w:color="FFFFFF"/>
        </w:pBdr>
        <w:shd w:val="clear" w:color="auto" w:fill="FFFFFF" w:themeFill="background1"/>
        <w:spacing w:after="0"/>
        <w:ind w:firstLine="709"/>
        <w:contextualSpacing/>
        <w:jc w:val="both"/>
        <w:rPr>
          <w:rFonts w:ascii="Times New Roman" w:hAnsi="Times New Roman" w:cs="Times New Roman"/>
          <w:sz w:val="28"/>
          <w:szCs w:val="28"/>
        </w:rPr>
      </w:pPr>
    </w:p>
    <w:p w:rsidR="00F92952" w:rsidRPr="007E2875" w:rsidRDefault="00F92952" w:rsidP="00F92952">
      <w:pPr>
        <w:widowControl w:val="0"/>
        <w:pBdr>
          <w:bottom w:val="single" w:sz="4" w:space="31" w:color="FFFFFF"/>
        </w:pBdr>
        <w:shd w:val="clear" w:color="auto" w:fill="FFFFFF" w:themeFill="background1"/>
        <w:spacing w:after="0"/>
        <w:ind w:firstLine="709"/>
        <w:contextualSpacing/>
        <w:jc w:val="right"/>
        <w:rPr>
          <w:rFonts w:ascii="Times New Roman" w:hAnsi="Times New Roman" w:cs="Times New Roman"/>
          <w:sz w:val="28"/>
          <w:szCs w:val="28"/>
        </w:rPr>
      </w:pPr>
      <w:r w:rsidRPr="007E2875">
        <w:rPr>
          <w:rFonts w:ascii="Times New Roman" w:hAnsi="Times New Roman" w:cs="Times New Roman"/>
          <w:sz w:val="28"/>
          <w:szCs w:val="28"/>
        </w:rPr>
        <w:t>».</w:t>
      </w:r>
    </w:p>
    <w:p w:rsidR="001A21A7" w:rsidRPr="00F92952" w:rsidRDefault="001A21A7" w:rsidP="00F92952">
      <w:pPr>
        <w:widowControl w:val="0"/>
        <w:autoSpaceDE w:val="0"/>
        <w:autoSpaceDN w:val="0"/>
        <w:adjustRightInd w:val="0"/>
        <w:spacing w:after="0" w:line="360" w:lineRule="auto"/>
        <w:ind w:firstLine="709"/>
        <w:jc w:val="both"/>
        <w:rPr>
          <w:rFonts w:ascii="Times New Roman" w:hAnsi="Times New Roman" w:cs="Times New Roman"/>
          <w:sz w:val="28"/>
          <w:szCs w:val="28"/>
        </w:rPr>
      </w:pPr>
    </w:p>
    <w:sectPr w:rsidR="001A21A7" w:rsidRPr="00F92952" w:rsidSect="00F92952">
      <w:headerReference w:type="default" r:id="rId8"/>
      <w:pgSz w:w="11906" w:h="16838"/>
      <w:pgMar w:top="1134" w:right="567" w:bottom="851" w:left="1985"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72F2" w:rsidRDefault="00C372F2" w:rsidP="00446786">
      <w:pPr>
        <w:spacing w:after="0" w:line="240" w:lineRule="auto"/>
      </w:pPr>
      <w:r>
        <w:separator/>
      </w:r>
    </w:p>
  </w:endnote>
  <w:endnote w:type="continuationSeparator" w:id="0">
    <w:p w:rsidR="00C372F2" w:rsidRDefault="00C372F2" w:rsidP="004467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72F2" w:rsidRDefault="00C372F2" w:rsidP="00446786">
      <w:pPr>
        <w:spacing w:after="0" w:line="240" w:lineRule="auto"/>
      </w:pPr>
      <w:r>
        <w:separator/>
      </w:r>
    </w:p>
  </w:footnote>
  <w:footnote w:type="continuationSeparator" w:id="0">
    <w:p w:rsidR="00C372F2" w:rsidRDefault="00C372F2" w:rsidP="0044678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44876"/>
      <w:docPartObj>
        <w:docPartGallery w:val="Page Numbers (Top of Page)"/>
        <w:docPartUnique/>
      </w:docPartObj>
    </w:sdtPr>
    <w:sdtContent>
      <w:p w:rsidR="00F92952" w:rsidRDefault="00284593">
        <w:pPr>
          <w:pStyle w:val="a5"/>
          <w:jc w:val="center"/>
        </w:pPr>
        <w:fldSimple w:instr=" PAGE   \* MERGEFORMAT ">
          <w:r w:rsidR="007C2E0F">
            <w:rPr>
              <w:noProof/>
            </w:rPr>
            <w:t>71</w:t>
          </w:r>
        </w:fldSimple>
      </w:p>
    </w:sdtContent>
  </w:sdt>
  <w:p w:rsidR="00F92952" w:rsidRDefault="00F92952">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F17B9"/>
    <w:multiLevelType w:val="hybridMultilevel"/>
    <w:tmpl w:val="ADCAA8BC"/>
    <w:lvl w:ilvl="0" w:tplc="0419000F">
      <w:start w:val="1"/>
      <w:numFmt w:val="decimal"/>
      <w:lvlText w:val="%1."/>
      <w:lvlJc w:val="left"/>
      <w:pPr>
        <w:ind w:left="3054" w:hanging="360"/>
      </w:p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1">
    <w:nsid w:val="244C33BE"/>
    <w:multiLevelType w:val="hybridMultilevel"/>
    <w:tmpl w:val="C830738E"/>
    <w:lvl w:ilvl="0" w:tplc="4724C61C">
      <w:start w:val="1"/>
      <w:numFmt w:val="decimal"/>
      <w:lvlText w:val="%1."/>
      <w:lvlJc w:val="left"/>
      <w:pPr>
        <w:ind w:left="1234" w:hanging="525"/>
      </w:pPr>
      <w:rPr>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EFE1104"/>
    <w:multiLevelType w:val="hybridMultilevel"/>
    <w:tmpl w:val="39D624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1914AE6"/>
    <w:multiLevelType w:val="hybridMultilevel"/>
    <w:tmpl w:val="292E2916"/>
    <w:lvl w:ilvl="0" w:tplc="AE3CAD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344A3010"/>
    <w:multiLevelType w:val="hybridMultilevel"/>
    <w:tmpl w:val="99F01138"/>
    <w:lvl w:ilvl="0" w:tplc="749AC628">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8694B3B"/>
    <w:multiLevelType w:val="hybridMultilevel"/>
    <w:tmpl w:val="333A9CA2"/>
    <w:lvl w:ilvl="0" w:tplc="38C8B7E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F2D6A1D"/>
    <w:multiLevelType w:val="hybridMultilevel"/>
    <w:tmpl w:val="A342B64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9CB3D35"/>
    <w:multiLevelType w:val="hybridMultilevel"/>
    <w:tmpl w:val="C830738E"/>
    <w:lvl w:ilvl="0" w:tplc="4724C61C">
      <w:start w:val="1"/>
      <w:numFmt w:val="decimal"/>
      <w:lvlText w:val="%1."/>
      <w:lvlJc w:val="left"/>
      <w:pPr>
        <w:ind w:left="1234" w:hanging="525"/>
      </w:pPr>
      <w:rPr>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58CA0182"/>
    <w:multiLevelType w:val="hybridMultilevel"/>
    <w:tmpl w:val="2C1A37F4"/>
    <w:lvl w:ilvl="0" w:tplc="A61049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96C4A20"/>
    <w:multiLevelType w:val="hybridMultilevel"/>
    <w:tmpl w:val="06DC6D92"/>
    <w:name w:val="WW8Num32"/>
    <w:lvl w:ilvl="0" w:tplc="AB22A6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5A386929"/>
    <w:multiLevelType w:val="hybridMultilevel"/>
    <w:tmpl w:val="D03AD4F6"/>
    <w:lvl w:ilvl="0" w:tplc="236410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62BE5531"/>
    <w:multiLevelType w:val="hybridMultilevel"/>
    <w:tmpl w:val="1D5E0CC8"/>
    <w:lvl w:ilvl="0" w:tplc="AE3CAD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28401BE"/>
    <w:multiLevelType w:val="hybridMultilevel"/>
    <w:tmpl w:val="852419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3100BF4"/>
    <w:multiLevelType w:val="hybridMultilevel"/>
    <w:tmpl w:val="A3B27A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34850CA"/>
    <w:multiLevelType w:val="hybridMultilevel"/>
    <w:tmpl w:val="1FE88072"/>
    <w:lvl w:ilvl="0" w:tplc="F58CBFC4">
      <w:start w:val="1"/>
      <w:numFmt w:val="decimal"/>
      <w:lvlText w:val="%1."/>
      <w:lvlJc w:val="left"/>
      <w:pPr>
        <w:tabs>
          <w:tab w:val="num" w:pos="720"/>
        </w:tabs>
        <w:ind w:left="720" w:hanging="360"/>
      </w:pPr>
    </w:lvl>
    <w:lvl w:ilvl="1" w:tplc="3710BFF6" w:tentative="1">
      <w:start w:val="1"/>
      <w:numFmt w:val="decimal"/>
      <w:lvlText w:val="%2."/>
      <w:lvlJc w:val="left"/>
      <w:pPr>
        <w:tabs>
          <w:tab w:val="num" w:pos="1440"/>
        </w:tabs>
        <w:ind w:left="1440" w:hanging="360"/>
      </w:pPr>
    </w:lvl>
    <w:lvl w:ilvl="2" w:tplc="B176A772" w:tentative="1">
      <w:start w:val="1"/>
      <w:numFmt w:val="decimal"/>
      <w:lvlText w:val="%3."/>
      <w:lvlJc w:val="left"/>
      <w:pPr>
        <w:tabs>
          <w:tab w:val="num" w:pos="2160"/>
        </w:tabs>
        <w:ind w:left="2160" w:hanging="360"/>
      </w:pPr>
    </w:lvl>
    <w:lvl w:ilvl="3" w:tplc="2E7A7C54" w:tentative="1">
      <w:start w:val="1"/>
      <w:numFmt w:val="decimal"/>
      <w:lvlText w:val="%4."/>
      <w:lvlJc w:val="left"/>
      <w:pPr>
        <w:tabs>
          <w:tab w:val="num" w:pos="2880"/>
        </w:tabs>
        <w:ind w:left="2880" w:hanging="360"/>
      </w:pPr>
    </w:lvl>
    <w:lvl w:ilvl="4" w:tplc="33F816E8" w:tentative="1">
      <w:start w:val="1"/>
      <w:numFmt w:val="decimal"/>
      <w:lvlText w:val="%5."/>
      <w:lvlJc w:val="left"/>
      <w:pPr>
        <w:tabs>
          <w:tab w:val="num" w:pos="3600"/>
        </w:tabs>
        <w:ind w:left="3600" w:hanging="360"/>
      </w:pPr>
    </w:lvl>
    <w:lvl w:ilvl="5" w:tplc="301AB81E" w:tentative="1">
      <w:start w:val="1"/>
      <w:numFmt w:val="decimal"/>
      <w:lvlText w:val="%6."/>
      <w:lvlJc w:val="left"/>
      <w:pPr>
        <w:tabs>
          <w:tab w:val="num" w:pos="4320"/>
        </w:tabs>
        <w:ind w:left="4320" w:hanging="360"/>
      </w:pPr>
    </w:lvl>
    <w:lvl w:ilvl="6" w:tplc="CB422866" w:tentative="1">
      <w:start w:val="1"/>
      <w:numFmt w:val="decimal"/>
      <w:lvlText w:val="%7."/>
      <w:lvlJc w:val="left"/>
      <w:pPr>
        <w:tabs>
          <w:tab w:val="num" w:pos="5040"/>
        </w:tabs>
        <w:ind w:left="5040" w:hanging="360"/>
      </w:pPr>
    </w:lvl>
    <w:lvl w:ilvl="7" w:tplc="5D366516" w:tentative="1">
      <w:start w:val="1"/>
      <w:numFmt w:val="decimal"/>
      <w:lvlText w:val="%8."/>
      <w:lvlJc w:val="left"/>
      <w:pPr>
        <w:tabs>
          <w:tab w:val="num" w:pos="5760"/>
        </w:tabs>
        <w:ind w:left="5760" w:hanging="360"/>
      </w:pPr>
    </w:lvl>
    <w:lvl w:ilvl="8" w:tplc="5A56E9B8" w:tentative="1">
      <w:start w:val="1"/>
      <w:numFmt w:val="decimal"/>
      <w:lvlText w:val="%9."/>
      <w:lvlJc w:val="left"/>
      <w:pPr>
        <w:tabs>
          <w:tab w:val="num" w:pos="6480"/>
        </w:tabs>
        <w:ind w:left="6480" w:hanging="360"/>
      </w:pPr>
    </w:lvl>
  </w:abstractNum>
  <w:abstractNum w:abstractNumId="15">
    <w:nsid w:val="75C13205"/>
    <w:multiLevelType w:val="hybridMultilevel"/>
    <w:tmpl w:val="4E662412"/>
    <w:lvl w:ilvl="0" w:tplc="53D20EBC">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0"/>
  </w:num>
  <w:num w:numId="2">
    <w:abstractNumId w:val="0"/>
  </w:num>
  <w:num w:numId="3">
    <w:abstractNumId w:val="5"/>
  </w:num>
  <w:num w:numId="4">
    <w:abstractNumId w:val="12"/>
  </w:num>
  <w:num w:numId="5">
    <w:abstractNumId w:val="14"/>
  </w:num>
  <w:num w:numId="6">
    <w:abstractNumId w:val="9"/>
  </w:num>
  <w:num w:numId="7">
    <w:abstractNumId w:val="4"/>
  </w:num>
  <w:num w:numId="8">
    <w:abstractNumId w:val="3"/>
  </w:num>
  <w:num w:numId="9">
    <w:abstractNumId w:val="11"/>
  </w:num>
  <w:num w:numId="10">
    <w:abstractNumId w:val="13"/>
  </w:num>
  <w:num w:numId="11">
    <w:abstractNumId w:val="2"/>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6"/>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1"/>
  </w:num>
  <w:num w:numId="2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874D22"/>
    <w:rsid w:val="00041EB5"/>
    <w:rsid w:val="000822DD"/>
    <w:rsid w:val="00085D9A"/>
    <w:rsid w:val="000917AF"/>
    <w:rsid w:val="00092136"/>
    <w:rsid w:val="000C3540"/>
    <w:rsid w:val="000C5192"/>
    <w:rsid w:val="000E38F5"/>
    <w:rsid w:val="000E551D"/>
    <w:rsid w:val="000E6F5B"/>
    <w:rsid w:val="000F035A"/>
    <w:rsid w:val="000F34B9"/>
    <w:rsid w:val="001076F9"/>
    <w:rsid w:val="00117463"/>
    <w:rsid w:val="00124865"/>
    <w:rsid w:val="00124BD4"/>
    <w:rsid w:val="00134F76"/>
    <w:rsid w:val="00137BC2"/>
    <w:rsid w:val="001473A1"/>
    <w:rsid w:val="00150AD6"/>
    <w:rsid w:val="00153CC7"/>
    <w:rsid w:val="00163F76"/>
    <w:rsid w:val="00180275"/>
    <w:rsid w:val="0018700D"/>
    <w:rsid w:val="0019110E"/>
    <w:rsid w:val="0019286F"/>
    <w:rsid w:val="001A21A7"/>
    <w:rsid w:val="001A628E"/>
    <w:rsid w:val="001A7570"/>
    <w:rsid w:val="001B5A0D"/>
    <w:rsid w:val="001B5B91"/>
    <w:rsid w:val="001B77DC"/>
    <w:rsid w:val="001C5B29"/>
    <w:rsid w:val="001D4812"/>
    <w:rsid w:val="002202D4"/>
    <w:rsid w:val="0022240B"/>
    <w:rsid w:val="0025578D"/>
    <w:rsid w:val="00270919"/>
    <w:rsid w:val="00284593"/>
    <w:rsid w:val="002A6529"/>
    <w:rsid w:val="002B6A1F"/>
    <w:rsid w:val="002C1C3C"/>
    <w:rsid w:val="002D454B"/>
    <w:rsid w:val="002E7984"/>
    <w:rsid w:val="00324003"/>
    <w:rsid w:val="003445EB"/>
    <w:rsid w:val="0034793D"/>
    <w:rsid w:val="003731CD"/>
    <w:rsid w:val="0037331C"/>
    <w:rsid w:val="00383E8B"/>
    <w:rsid w:val="00396EA4"/>
    <w:rsid w:val="003B27F9"/>
    <w:rsid w:val="003B2D26"/>
    <w:rsid w:val="003B7E82"/>
    <w:rsid w:val="003D1A70"/>
    <w:rsid w:val="003D595D"/>
    <w:rsid w:val="003E4E6E"/>
    <w:rsid w:val="003E6A29"/>
    <w:rsid w:val="003E74BC"/>
    <w:rsid w:val="003E7784"/>
    <w:rsid w:val="0041539A"/>
    <w:rsid w:val="00416263"/>
    <w:rsid w:val="00435F5D"/>
    <w:rsid w:val="0044281D"/>
    <w:rsid w:val="00442E5B"/>
    <w:rsid w:val="00446786"/>
    <w:rsid w:val="00462824"/>
    <w:rsid w:val="00467F88"/>
    <w:rsid w:val="004944E0"/>
    <w:rsid w:val="004948AD"/>
    <w:rsid w:val="00495462"/>
    <w:rsid w:val="00496552"/>
    <w:rsid w:val="004972CF"/>
    <w:rsid w:val="004A3D52"/>
    <w:rsid w:val="004C2F41"/>
    <w:rsid w:val="004C36B7"/>
    <w:rsid w:val="004C477F"/>
    <w:rsid w:val="004C5761"/>
    <w:rsid w:val="004F1581"/>
    <w:rsid w:val="004F3D14"/>
    <w:rsid w:val="004F46B5"/>
    <w:rsid w:val="004F4B76"/>
    <w:rsid w:val="00502074"/>
    <w:rsid w:val="00513CF2"/>
    <w:rsid w:val="00514FAA"/>
    <w:rsid w:val="005424C2"/>
    <w:rsid w:val="00553B13"/>
    <w:rsid w:val="005729B8"/>
    <w:rsid w:val="00573D20"/>
    <w:rsid w:val="00573D27"/>
    <w:rsid w:val="00590098"/>
    <w:rsid w:val="005B73F8"/>
    <w:rsid w:val="005C5730"/>
    <w:rsid w:val="005D1D6D"/>
    <w:rsid w:val="005E18FD"/>
    <w:rsid w:val="005F576A"/>
    <w:rsid w:val="005F5DD0"/>
    <w:rsid w:val="005F6A10"/>
    <w:rsid w:val="00611ED2"/>
    <w:rsid w:val="00623545"/>
    <w:rsid w:val="006245E1"/>
    <w:rsid w:val="006261D3"/>
    <w:rsid w:val="00630511"/>
    <w:rsid w:val="00631AE4"/>
    <w:rsid w:val="006322E0"/>
    <w:rsid w:val="006419E6"/>
    <w:rsid w:val="006447D6"/>
    <w:rsid w:val="0065401B"/>
    <w:rsid w:val="00665E7B"/>
    <w:rsid w:val="006736ED"/>
    <w:rsid w:val="0067430D"/>
    <w:rsid w:val="00677B17"/>
    <w:rsid w:val="00677FB7"/>
    <w:rsid w:val="00680361"/>
    <w:rsid w:val="00684DD0"/>
    <w:rsid w:val="00693B35"/>
    <w:rsid w:val="006A3EA5"/>
    <w:rsid w:val="006A4BC5"/>
    <w:rsid w:val="006A5599"/>
    <w:rsid w:val="006B16FE"/>
    <w:rsid w:val="006C0DCC"/>
    <w:rsid w:val="006D25A0"/>
    <w:rsid w:val="006E38B3"/>
    <w:rsid w:val="006E4628"/>
    <w:rsid w:val="006E7B40"/>
    <w:rsid w:val="006F2E67"/>
    <w:rsid w:val="00701B48"/>
    <w:rsid w:val="00705198"/>
    <w:rsid w:val="007064BC"/>
    <w:rsid w:val="00710708"/>
    <w:rsid w:val="00726A47"/>
    <w:rsid w:val="00730700"/>
    <w:rsid w:val="00741E7A"/>
    <w:rsid w:val="00762762"/>
    <w:rsid w:val="00777D2F"/>
    <w:rsid w:val="007855D9"/>
    <w:rsid w:val="00787AE1"/>
    <w:rsid w:val="00790EE1"/>
    <w:rsid w:val="00797063"/>
    <w:rsid w:val="00797A90"/>
    <w:rsid w:val="007A0154"/>
    <w:rsid w:val="007A0B11"/>
    <w:rsid w:val="007A3C7B"/>
    <w:rsid w:val="007C254D"/>
    <w:rsid w:val="007C2E0F"/>
    <w:rsid w:val="007D295A"/>
    <w:rsid w:val="007E2376"/>
    <w:rsid w:val="007E403B"/>
    <w:rsid w:val="007F7757"/>
    <w:rsid w:val="00810622"/>
    <w:rsid w:val="00827175"/>
    <w:rsid w:val="00836E06"/>
    <w:rsid w:val="00862002"/>
    <w:rsid w:val="00870AA1"/>
    <w:rsid w:val="00874D22"/>
    <w:rsid w:val="008B31F8"/>
    <w:rsid w:val="008C1414"/>
    <w:rsid w:val="008C1A54"/>
    <w:rsid w:val="008E41A1"/>
    <w:rsid w:val="00901093"/>
    <w:rsid w:val="00907D9E"/>
    <w:rsid w:val="00907EF4"/>
    <w:rsid w:val="00910A97"/>
    <w:rsid w:val="009143E3"/>
    <w:rsid w:val="009177BB"/>
    <w:rsid w:val="0095436A"/>
    <w:rsid w:val="00963F46"/>
    <w:rsid w:val="00965966"/>
    <w:rsid w:val="009A162F"/>
    <w:rsid w:val="009A61DD"/>
    <w:rsid w:val="009B5E84"/>
    <w:rsid w:val="009C1606"/>
    <w:rsid w:val="009D0174"/>
    <w:rsid w:val="00A228B3"/>
    <w:rsid w:val="00A261DC"/>
    <w:rsid w:val="00A34FE0"/>
    <w:rsid w:val="00A5017A"/>
    <w:rsid w:val="00A63517"/>
    <w:rsid w:val="00A65915"/>
    <w:rsid w:val="00A73173"/>
    <w:rsid w:val="00A80F8B"/>
    <w:rsid w:val="00A832F1"/>
    <w:rsid w:val="00A91105"/>
    <w:rsid w:val="00A95DD0"/>
    <w:rsid w:val="00A96EA5"/>
    <w:rsid w:val="00AB49DE"/>
    <w:rsid w:val="00AC4B3A"/>
    <w:rsid w:val="00AF2D31"/>
    <w:rsid w:val="00AF64C1"/>
    <w:rsid w:val="00AF758E"/>
    <w:rsid w:val="00B00F05"/>
    <w:rsid w:val="00B0113F"/>
    <w:rsid w:val="00B149B4"/>
    <w:rsid w:val="00B23B28"/>
    <w:rsid w:val="00B30483"/>
    <w:rsid w:val="00B341FB"/>
    <w:rsid w:val="00B37B2C"/>
    <w:rsid w:val="00B403D1"/>
    <w:rsid w:val="00B51A77"/>
    <w:rsid w:val="00B54F97"/>
    <w:rsid w:val="00B71618"/>
    <w:rsid w:val="00B80A82"/>
    <w:rsid w:val="00B8626F"/>
    <w:rsid w:val="00B90A82"/>
    <w:rsid w:val="00B90B09"/>
    <w:rsid w:val="00B93BA3"/>
    <w:rsid w:val="00B9561E"/>
    <w:rsid w:val="00B97D9E"/>
    <w:rsid w:val="00BA29F2"/>
    <w:rsid w:val="00BC190E"/>
    <w:rsid w:val="00BD2D45"/>
    <w:rsid w:val="00BE124B"/>
    <w:rsid w:val="00BE5DF8"/>
    <w:rsid w:val="00BE731F"/>
    <w:rsid w:val="00BF081F"/>
    <w:rsid w:val="00C06A2A"/>
    <w:rsid w:val="00C155E0"/>
    <w:rsid w:val="00C15B2A"/>
    <w:rsid w:val="00C305BA"/>
    <w:rsid w:val="00C3141B"/>
    <w:rsid w:val="00C34898"/>
    <w:rsid w:val="00C3647B"/>
    <w:rsid w:val="00C36AC7"/>
    <w:rsid w:val="00C372F2"/>
    <w:rsid w:val="00C56811"/>
    <w:rsid w:val="00C6384B"/>
    <w:rsid w:val="00C6497A"/>
    <w:rsid w:val="00C76B96"/>
    <w:rsid w:val="00C95026"/>
    <w:rsid w:val="00C9595E"/>
    <w:rsid w:val="00CC24AF"/>
    <w:rsid w:val="00CC354A"/>
    <w:rsid w:val="00CF680C"/>
    <w:rsid w:val="00D03E00"/>
    <w:rsid w:val="00D05626"/>
    <w:rsid w:val="00D175E9"/>
    <w:rsid w:val="00D23FDB"/>
    <w:rsid w:val="00D33DB6"/>
    <w:rsid w:val="00D40167"/>
    <w:rsid w:val="00D4057A"/>
    <w:rsid w:val="00D46D2D"/>
    <w:rsid w:val="00D96C58"/>
    <w:rsid w:val="00DB1549"/>
    <w:rsid w:val="00DB3CA7"/>
    <w:rsid w:val="00DB643F"/>
    <w:rsid w:val="00DB79EA"/>
    <w:rsid w:val="00DD77EB"/>
    <w:rsid w:val="00DD7C29"/>
    <w:rsid w:val="00DE5596"/>
    <w:rsid w:val="00DF3F4C"/>
    <w:rsid w:val="00DF5779"/>
    <w:rsid w:val="00DF758E"/>
    <w:rsid w:val="00DF7F51"/>
    <w:rsid w:val="00E006F1"/>
    <w:rsid w:val="00E012DD"/>
    <w:rsid w:val="00E054CF"/>
    <w:rsid w:val="00E15E36"/>
    <w:rsid w:val="00E175FB"/>
    <w:rsid w:val="00E562B4"/>
    <w:rsid w:val="00E76BE0"/>
    <w:rsid w:val="00E9439C"/>
    <w:rsid w:val="00EC17AE"/>
    <w:rsid w:val="00EC67BD"/>
    <w:rsid w:val="00EC7206"/>
    <w:rsid w:val="00ED2EA8"/>
    <w:rsid w:val="00ED4A1A"/>
    <w:rsid w:val="00EE0689"/>
    <w:rsid w:val="00EF5183"/>
    <w:rsid w:val="00F11A97"/>
    <w:rsid w:val="00F12CB9"/>
    <w:rsid w:val="00F15693"/>
    <w:rsid w:val="00F25BF5"/>
    <w:rsid w:val="00F3316E"/>
    <w:rsid w:val="00F34FE8"/>
    <w:rsid w:val="00F36421"/>
    <w:rsid w:val="00F368A8"/>
    <w:rsid w:val="00F45643"/>
    <w:rsid w:val="00F47F3F"/>
    <w:rsid w:val="00F53FC0"/>
    <w:rsid w:val="00F54B0D"/>
    <w:rsid w:val="00F824F6"/>
    <w:rsid w:val="00F83ADA"/>
    <w:rsid w:val="00F84A3E"/>
    <w:rsid w:val="00F90B58"/>
    <w:rsid w:val="00F92952"/>
    <w:rsid w:val="00FA7351"/>
    <w:rsid w:val="00FB3B24"/>
    <w:rsid w:val="00FB5098"/>
    <w:rsid w:val="00FB7EBB"/>
    <w:rsid w:val="00FC1485"/>
    <w:rsid w:val="00FC4F6A"/>
    <w:rsid w:val="00FD34F6"/>
    <w:rsid w:val="00FE5527"/>
    <w:rsid w:val="00FE5C2F"/>
    <w:rsid w:val="00FE69AB"/>
    <w:rsid w:val="00FF15CC"/>
    <w:rsid w:val="00FF1A10"/>
    <w:rsid w:val="00FF5D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680C"/>
  </w:style>
  <w:style w:type="paragraph" w:styleId="1">
    <w:name w:val="heading 1"/>
    <w:basedOn w:val="a"/>
    <w:link w:val="10"/>
    <w:uiPriority w:val="9"/>
    <w:qFormat/>
    <w:rsid w:val="00F9295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92952"/>
    <w:rPr>
      <w:rFonts w:ascii="Times New Roman" w:eastAsia="Times New Roman" w:hAnsi="Times New Roman" w:cs="Times New Roman"/>
      <w:b/>
      <w:bCs/>
      <w:kern w:val="36"/>
      <w:sz w:val="48"/>
      <w:szCs w:val="48"/>
      <w:lang w:eastAsia="ru-RU"/>
    </w:rPr>
  </w:style>
  <w:style w:type="paragraph" w:styleId="a3">
    <w:name w:val="No Spacing"/>
    <w:aliases w:val="Стратегия"/>
    <w:link w:val="a4"/>
    <w:uiPriority w:val="1"/>
    <w:qFormat/>
    <w:rsid w:val="00DB79EA"/>
    <w:pPr>
      <w:spacing w:after="0" w:line="240" w:lineRule="auto"/>
    </w:pPr>
    <w:rPr>
      <w:rFonts w:eastAsiaTheme="minorEastAsia"/>
      <w:lang w:eastAsia="ru-RU"/>
    </w:rPr>
  </w:style>
  <w:style w:type="character" w:customStyle="1" w:styleId="a4">
    <w:name w:val="Без интервала Знак"/>
    <w:aliases w:val="Стратегия Знак"/>
    <w:link w:val="a3"/>
    <w:uiPriority w:val="1"/>
    <w:locked/>
    <w:rsid w:val="00F92952"/>
    <w:rPr>
      <w:rFonts w:eastAsiaTheme="minorEastAsia"/>
      <w:lang w:eastAsia="ru-RU"/>
    </w:rPr>
  </w:style>
  <w:style w:type="paragraph" w:styleId="a5">
    <w:name w:val="header"/>
    <w:basedOn w:val="a"/>
    <w:link w:val="a6"/>
    <w:uiPriority w:val="99"/>
    <w:unhideWhenUsed/>
    <w:rsid w:val="0044678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46786"/>
  </w:style>
  <w:style w:type="paragraph" w:styleId="a7">
    <w:name w:val="footer"/>
    <w:basedOn w:val="a"/>
    <w:link w:val="a8"/>
    <w:uiPriority w:val="99"/>
    <w:semiHidden/>
    <w:unhideWhenUsed/>
    <w:rsid w:val="00446786"/>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446786"/>
  </w:style>
  <w:style w:type="paragraph" w:customStyle="1" w:styleId="ConsPlusNormal">
    <w:name w:val="ConsPlusNormal"/>
    <w:link w:val="ConsPlusNormal0"/>
    <w:qFormat/>
    <w:rsid w:val="001C5B29"/>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rsid w:val="008C1414"/>
    <w:rPr>
      <w:rFonts w:ascii="Calibri" w:eastAsia="Times New Roman" w:hAnsi="Calibri" w:cs="Calibri"/>
      <w:szCs w:val="20"/>
      <w:lang w:eastAsia="ru-RU"/>
    </w:rPr>
  </w:style>
  <w:style w:type="paragraph" w:styleId="a9">
    <w:name w:val="List Paragraph"/>
    <w:basedOn w:val="a"/>
    <w:link w:val="aa"/>
    <w:uiPriority w:val="34"/>
    <w:qFormat/>
    <w:rsid w:val="00553B13"/>
    <w:pPr>
      <w:ind w:left="720"/>
      <w:contextualSpacing/>
    </w:pPr>
  </w:style>
  <w:style w:type="character" w:customStyle="1" w:styleId="aa">
    <w:name w:val="Абзац списка Знак"/>
    <w:link w:val="a9"/>
    <w:uiPriority w:val="34"/>
    <w:locked/>
    <w:rsid w:val="00F92952"/>
  </w:style>
  <w:style w:type="paragraph" w:customStyle="1" w:styleId="Style7">
    <w:name w:val="Style7"/>
    <w:basedOn w:val="a"/>
    <w:uiPriority w:val="99"/>
    <w:rsid w:val="006C0DCC"/>
    <w:pPr>
      <w:widowControl w:val="0"/>
      <w:autoSpaceDE w:val="0"/>
      <w:autoSpaceDN w:val="0"/>
      <w:adjustRightInd w:val="0"/>
      <w:spacing w:after="0" w:line="476" w:lineRule="exact"/>
      <w:ind w:firstLine="706"/>
      <w:jc w:val="both"/>
    </w:pPr>
    <w:rPr>
      <w:rFonts w:ascii="Times New Roman" w:eastAsia="Times New Roman" w:hAnsi="Times New Roman" w:cs="Times New Roman"/>
      <w:sz w:val="24"/>
      <w:szCs w:val="24"/>
      <w:lang w:eastAsia="ru-RU"/>
    </w:rPr>
  </w:style>
  <w:style w:type="character" w:customStyle="1" w:styleId="FontStyle22">
    <w:name w:val="Font Style22"/>
    <w:uiPriority w:val="99"/>
    <w:rsid w:val="006C0DCC"/>
    <w:rPr>
      <w:rFonts w:ascii="Times New Roman" w:hAnsi="Times New Roman" w:cs="Times New Roman"/>
      <w:sz w:val="28"/>
      <w:szCs w:val="28"/>
    </w:rPr>
  </w:style>
  <w:style w:type="character" w:styleId="ab">
    <w:name w:val="Hyperlink"/>
    <w:basedOn w:val="a0"/>
    <w:unhideWhenUsed/>
    <w:rsid w:val="00B23B28"/>
    <w:rPr>
      <w:color w:val="0000FF"/>
      <w:u w:val="single"/>
    </w:rPr>
  </w:style>
  <w:style w:type="paragraph" w:styleId="ac">
    <w:name w:val="Normal (Web)"/>
    <w:aliases w:val="Обычный (веб) Знак1,Обычный (веб) Знак Знак,Обычный (веб) Знак1 Знак Знак,Обычный (веб) Знак Знак Знак Знак Знак,Обычный (веб) Знак,Обычный (веб) Знак1 Знак,Обычный (веб) Знак Знак Знак,Обычный (Web),Обычный (Web)1"/>
    <w:basedOn w:val="a"/>
    <w:link w:val="2"/>
    <w:uiPriority w:val="99"/>
    <w:unhideWhenUsed/>
    <w:qFormat/>
    <w:rsid w:val="00F929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
    <w:name w:val="Обычный (веб) Знак2"/>
    <w:aliases w:val="Обычный (веб) Знак1 Знак1,Обычный (веб) Знак Знак Знак1,Обычный (веб) Знак1 Знак Знак Знак,Обычный (веб) Знак Знак Знак Знак Знак Знак,Обычный (веб) Знак Знак1,Обычный (веб) Знак1 Знак Знак1,Обычный (веб) Знак Знак Знак Знак"/>
    <w:link w:val="ac"/>
    <w:uiPriority w:val="99"/>
    <w:rsid w:val="00F92952"/>
    <w:rPr>
      <w:rFonts w:ascii="Times New Roman" w:eastAsia="Times New Roman" w:hAnsi="Times New Roman" w:cs="Times New Roman"/>
      <w:sz w:val="24"/>
      <w:szCs w:val="24"/>
      <w:lang w:eastAsia="ru-RU"/>
    </w:rPr>
  </w:style>
  <w:style w:type="paragraph" w:styleId="20">
    <w:name w:val="Body Text Indent 2"/>
    <w:basedOn w:val="a"/>
    <w:link w:val="21"/>
    <w:unhideWhenUsed/>
    <w:rsid w:val="00F92952"/>
    <w:pPr>
      <w:spacing w:after="120" w:line="480" w:lineRule="auto"/>
      <w:ind w:left="283"/>
    </w:pPr>
    <w:rPr>
      <w:rFonts w:ascii="Times New Roman" w:eastAsia="Times New Roman" w:hAnsi="Times New Roman" w:cs="Times New Roman"/>
      <w:sz w:val="24"/>
      <w:szCs w:val="24"/>
      <w:lang w:eastAsia="ru-RU"/>
    </w:rPr>
  </w:style>
  <w:style w:type="character" w:customStyle="1" w:styleId="21">
    <w:name w:val="Основной текст с отступом 2 Знак"/>
    <w:basedOn w:val="a0"/>
    <w:link w:val="20"/>
    <w:rsid w:val="00F92952"/>
    <w:rPr>
      <w:rFonts w:ascii="Times New Roman" w:eastAsia="Times New Roman" w:hAnsi="Times New Roman" w:cs="Times New Roman"/>
      <w:sz w:val="24"/>
      <w:szCs w:val="24"/>
      <w:lang w:eastAsia="ru-RU"/>
    </w:rPr>
  </w:style>
  <w:style w:type="paragraph" w:styleId="ad">
    <w:name w:val="footnote text"/>
    <w:aliases w:val="Текст сноски-FN,ft,Знак,Footnote Text Char,single space,Текст сноски Знак Знак Знак,Текст сноски Знак Знак,Текст сноски Знак1,single space Знак,footnote text Знак,Текст сноски Знак Знак Знак Знак,Текст сноски Знак Знак Знак1"/>
    <w:basedOn w:val="a"/>
    <w:link w:val="ae"/>
    <w:uiPriority w:val="99"/>
    <w:unhideWhenUsed/>
    <w:rsid w:val="00F92952"/>
    <w:pPr>
      <w:spacing w:after="0" w:line="240" w:lineRule="auto"/>
    </w:pPr>
    <w:rPr>
      <w:rFonts w:eastAsiaTheme="minorEastAsia"/>
      <w:sz w:val="20"/>
      <w:szCs w:val="20"/>
      <w:lang w:eastAsia="ru-RU"/>
    </w:rPr>
  </w:style>
  <w:style w:type="character" w:customStyle="1" w:styleId="ae">
    <w:name w:val="Текст сноски Знак"/>
    <w:aliases w:val="Текст сноски-FN Знак,ft Знак,Знак Знак,Footnote Text Char Знак,single space Знак1,Текст сноски Знак Знак Знак Знак1,Текст сноски Знак Знак Знак2,Текст сноски Знак1 Знак,single space Знак Знак,footnote text Знак Знак"/>
    <w:basedOn w:val="a0"/>
    <w:link w:val="ad"/>
    <w:uiPriority w:val="99"/>
    <w:rsid w:val="00F92952"/>
    <w:rPr>
      <w:rFonts w:eastAsiaTheme="minorEastAsia"/>
      <w:sz w:val="20"/>
      <w:szCs w:val="20"/>
      <w:lang w:eastAsia="ru-RU"/>
    </w:rPr>
  </w:style>
  <w:style w:type="paragraph" w:customStyle="1" w:styleId="11">
    <w:name w:val="Без интервала1"/>
    <w:uiPriority w:val="99"/>
    <w:qFormat/>
    <w:rsid w:val="00F92952"/>
    <w:pPr>
      <w:spacing w:after="0" w:line="240" w:lineRule="auto"/>
    </w:pPr>
    <w:rPr>
      <w:rFonts w:ascii="Calibri" w:eastAsia="Times New Roman" w:hAnsi="Calibri" w:cs="Times New Roman"/>
      <w:lang w:eastAsia="ru-RU"/>
    </w:rPr>
  </w:style>
  <w:style w:type="paragraph" w:customStyle="1" w:styleId="af">
    <w:name w:val="Обычный.Название подразделения"/>
    <w:uiPriority w:val="99"/>
    <w:qFormat/>
    <w:rsid w:val="00F92952"/>
    <w:pPr>
      <w:suppressAutoHyphens/>
      <w:spacing w:after="0" w:line="240" w:lineRule="auto"/>
    </w:pPr>
    <w:rPr>
      <w:rFonts w:ascii="SchoolBook" w:eastAsia="Times New Roman" w:hAnsi="SchoolBook" w:cs="SchoolBook"/>
      <w:sz w:val="28"/>
      <w:szCs w:val="20"/>
      <w:lang w:eastAsia="ar-SA"/>
    </w:rPr>
  </w:style>
  <w:style w:type="paragraph" w:customStyle="1" w:styleId="110">
    <w:name w:val="Без интервала11"/>
    <w:uiPriority w:val="99"/>
    <w:rsid w:val="00F92952"/>
    <w:pPr>
      <w:suppressAutoHyphens/>
      <w:spacing w:after="0" w:line="240" w:lineRule="auto"/>
    </w:pPr>
    <w:rPr>
      <w:rFonts w:ascii="Calibri" w:eastAsia="Calibri" w:hAnsi="Calibri" w:cs="Calibri"/>
      <w:lang w:eastAsia="ar-SA"/>
    </w:rPr>
  </w:style>
  <w:style w:type="character" w:customStyle="1" w:styleId="apple-converted-space">
    <w:name w:val="apple-converted-space"/>
    <w:basedOn w:val="a0"/>
    <w:rsid w:val="00F92952"/>
  </w:style>
  <w:style w:type="character" w:styleId="af0">
    <w:name w:val="page number"/>
    <w:uiPriority w:val="99"/>
    <w:unhideWhenUsed/>
    <w:rsid w:val="00F92952"/>
    <w:rPr>
      <w:rFonts w:ascii="Times New Roman" w:hAnsi="Times New Roman" w:cs="Times New Roman" w:hint="default"/>
    </w:rPr>
  </w:style>
  <w:style w:type="paragraph" w:customStyle="1" w:styleId="af1">
    <w:name w:val="без"/>
    <w:basedOn w:val="a"/>
    <w:qFormat/>
    <w:rsid w:val="00F92952"/>
    <w:pPr>
      <w:suppressAutoHyphens/>
      <w:spacing w:after="0" w:line="240" w:lineRule="auto"/>
      <w:jc w:val="center"/>
    </w:pPr>
    <w:rPr>
      <w:rFonts w:ascii="Times New Roman" w:eastAsia="Times New Roman" w:hAnsi="Times New Roman" w:cs="Times New Roman"/>
      <w:b/>
      <w:color w:val="000000"/>
      <w:kern w:val="1"/>
      <w:sz w:val="18"/>
      <w:szCs w:val="18"/>
    </w:rPr>
  </w:style>
  <w:style w:type="character" w:customStyle="1" w:styleId="extended-textshort">
    <w:name w:val="extended-text__short"/>
    <w:basedOn w:val="a0"/>
    <w:rsid w:val="00F92952"/>
  </w:style>
  <w:style w:type="character" w:customStyle="1" w:styleId="af2">
    <w:name w:val="Текст выноски Знак"/>
    <w:basedOn w:val="a0"/>
    <w:link w:val="af3"/>
    <w:uiPriority w:val="99"/>
    <w:semiHidden/>
    <w:rsid w:val="00F92952"/>
    <w:rPr>
      <w:rFonts w:ascii="Tahoma" w:eastAsia="Times New Roman" w:hAnsi="Tahoma" w:cs="Tahoma"/>
      <w:sz w:val="16"/>
      <w:szCs w:val="16"/>
      <w:lang w:eastAsia="ru-RU"/>
    </w:rPr>
  </w:style>
  <w:style w:type="paragraph" w:styleId="af3">
    <w:name w:val="Balloon Text"/>
    <w:basedOn w:val="a"/>
    <w:link w:val="af2"/>
    <w:uiPriority w:val="99"/>
    <w:semiHidden/>
    <w:rsid w:val="00F92952"/>
    <w:pPr>
      <w:spacing w:after="0" w:line="240" w:lineRule="auto"/>
    </w:pPr>
    <w:rPr>
      <w:rFonts w:ascii="Tahoma" w:eastAsia="Times New Roman" w:hAnsi="Tahoma" w:cs="Tahoma"/>
      <w:sz w:val="16"/>
      <w:szCs w:val="16"/>
      <w:lang w:eastAsia="ru-RU"/>
    </w:rPr>
  </w:style>
  <w:style w:type="paragraph" w:customStyle="1" w:styleId="12">
    <w:name w:val="Абзац списка1"/>
    <w:basedOn w:val="a"/>
    <w:uiPriority w:val="99"/>
    <w:rsid w:val="00F92952"/>
    <w:pPr>
      <w:spacing w:after="0" w:line="240" w:lineRule="auto"/>
      <w:ind w:left="720" w:firstLine="708"/>
      <w:jc w:val="both"/>
    </w:pPr>
    <w:rPr>
      <w:rFonts w:ascii="Times New Roman" w:eastAsia="Times New Roman" w:hAnsi="Times New Roman" w:cs="Times New Roman"/>
      <w:sz w:val="20"/>
      <w:szCs w:val="20"/>
      <w:lang w:eastAsia="ru-RU"/>
    </w:rPr>
  </w:style>
  <w:style w:type="paragraph" w:customStyle="1" w:styleId="13">
    <w:name w:val="Знак1"/>
    <w:basedOn w:val="a"/>
    <w:rsid w:val="00F92952"/>
    <w:pPr>
      <w:spacing w:after="160" w:line="240" w:lineRule="exact"/>
    </w:pPr>
    <w:rPr>
      <w:rFonts w:ascii="Verdana" w:eastAsia="Times New Roman" w:hAnsi="Verdana" w:cs="Times New Roman"/>
      <w:sz w:val="20"/>
      <w:szCs w:val="20"/>
      <w:lang w:val="en-US"/>
    </w:rPr>
  </w:style>
  <w:style w:type="paragraph" w:customStyle="1" w:styleId="22">
    <w:name w:val="Абзац списка2"/>
    <w:basedOn w:val="a"/>
    <w:rsid w:val="00F92952"/>
    <w:pPr>
      <w:ind w:left="720"/>
    </w:pPr>
    <w:rPr>
      <w:rFonts w:ascii="Calibri" w:eastAsia="Times New Roman" w:hAnsi="Calibri" w:cs="Calibri"/>
    </w:rPr>
  </w:style>
  <w:style w:type="character" w:customStyle="1" w:styleId="14">
    <w:name w:val="Основной шрифт абзаца1"/>
    <w:rsid w:val="00F92952"/>
  </w:style>
  <w:style w:type="character" w:customStyle="1" w:styleId="af4">
    <w:name w:val="Символ нумерации"/>
    <w:rsid w:val="00F92952"/>
  </w:style>
  <w:style w:type="table" w:styleId="af5">
    <w:name w:val="Table Grid"/>
    <w:basedOn w:val="a1"/>
    <w:uiPriority w:val="59"/>
    <w:rsid w:val="00F929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
    <w:rsid w:val="00F929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abel">
    <w:name w:val="label"/>
    <w:basedOn w:val="a0"/>
    <w:rsid w:val="00F92952"/>
  </w:style>
  <w:style w:type="paragraph" w:customStyle="1" w:styleId="3">
    <w:name w:val="Абзац списка3"/>
    <w:basedOn w:val="a"/>
    <w:uiPriority w:val="99"/>
    <w:rsid w:val="00F92952"/>
    <w:pPr>
      <w:spacing w:after="0" w:line="360" w:lineRule="auto"/>
      <w:ind w:left="720" w:firstLine="709"/>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5601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1A7642-85E3-483E-BED5-3E76075FA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71</Pages>
  <Words>23528</Words>
  <Characters>134114</Characters>
  <Application>Microsoft Office Word</Application>
  <DocSecurity>0</DocSecurity>
  <Lines>1117</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Жукова Лариса</dc:creator>
  <cp:lastModifiedBy>eopopova</cp:lastModifiedBy>
  <cp:revision>66</cp:revision>
  <cp:lastPrinted>2020-11-26T14:57:00Z</cp:lastPrinted>
  <dcterms:created xsi:type="dcterms:W3CDTF">2018-01-19T06:46:00Z</dcterms:created>
  <dcterms:modified xsi:type="dcterms:W3CDTF">2022-03-09T13:34:00Z</dcterms:modified>
</cp:coreProperties>
</file>