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76B" w:rsidRPr="00AB1508" w:rsidRDefault="00AB1508" w:rsidP="00AB1508">
      <w:pPr>
        <w:ind w:firstLine="709"/>
        <w:jc w:val="both"/>
        <w:rPr>
          <w:rFonts w:ascii="Times New Roman" w:hAnsi="Times New Roman" w:cs="Times New Roman"/>
          <w:sz w:val="28"/>
          <w:szCs w:val="28"/>
        </w:rPr>
      </w:pPr>
      <w:proofErr w:type="gramStart"/>
      <w:r w:rsidRPr="00AB1508">
        <w:rPr>
          <w:rFonts w:ascii="Times New Roman" w:hAnsi="Times New Roman" w:cs="Times New Roman"/>
          <w:sz w:val="28"/>
          <w:szCs w:val="28"/>
        </w:rPr>
        <w:t>Поступление в управление по охране объектов культурного наследия Воронежской области два и более раза в течение одного календарного месяца информации, содержащей сведения о наличии в защитной зоне объекта культурного наследия регионального значения, объекта культурного наследия местного (муниципального) значения, зоне охраны объекта культурного наследия регионального значения, объекта культурного наследия местного (муниципального) значения, на территории объекта культурного наследия регионального значения, объекта культурного</w:t>
      </w:r>
      <w:proofErr w:type="gramEnd"/>
      <w:r w:rsidRPr="00AB1508">
        <w:rPr>
          <w:rFonts w:ascii="Times New Roman" w:hAnsi="Times New Roman" w:cs="Times New Roman"/>
          <w:sz w:val="28"/>
          <w:szCs w:val="28"/>
        </w:rPr>
        <w:t xml:space="preserve"> наследия местного (муниципального) значения машин и механизмов, используемых в строительстве, и (или) строительных материалов, в случае отсутствия разрешения на проведение работ по сохранению объекта культурного наследия регионального значения, объекта культурного наследия местного (муниципального) значения.</w:t>
      </w:r>
    </w:p>
    <w:sectPr w:rsidR="00E4476B" w:rsidRPr="00AB1508" w:rsidSect="00E447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B1508"/>
    <w:rsid w:val="00AB1508"/>
    <w:rsid w:val="00E447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7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tperofeeva</dc:creator>
  <cp:keywords/>
  <dc:description/>
  <cp:lastModifiedBy>tperofeeva</cp:lastModifiedBy>
  <cp:revision>2</cp:revision>
  <dcterms:created xsi:type="dcterms:W3CDTF">2024-08-21T07:26:00Z</dcterms:created>
  <dcterms:modified xsi:type="dcterms:W3CDTF">2024-08-21T07:26:00Z</dcterms:modified>
</cp:coreProperties>
</file>